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4A1" w:rsidRDefault="00D634A1">
      <w:pPr>
        <w:ind w:firstLineChars="100" w:firstLine="482"/>
        <w:rPr>
          <w:rFonts w:ascii="黑体" w:eastAsia="黑体" w:hAnsi="黑体" w:hint="eastAsia"/>
          <w:b/>
          <w:bCs/>
          <w:sz w:val="48"/>
          <w:szCs w:val="48"/>
        </w:rPr>
      </w:pPr>
    </w:p>
    <w:p w:rsidR="000B2CCD" w:rsidRDefault="000B2CCD" w:rsidP="000B2CCD">
      <w:pPr>
        <w:pStyle w:val="10"/>
        <w:spacing w:beforeLines="50" w:before="156" w:afterLines="50" w:after="156" w:line="400" w:lineRule="atLeast"/>
        <w:ind w:left="357" w:firstLineChars="0" w:firstLine="0"/>
        <w:contextualSpacing/>
        <w:jc w:val="distribute"/>
        <w:rPr>
          <w:rFonts w:ascii="黑体" w:eastAsia="黑体" w:hAnsi="黑体" w:cs="宋体"/>
          <w:sz w:val="48"/>
          <w:szCs w:val="48"/>
        </w:rPr>
      </w:pPr>
      <w:r>
        <w:rPr>
          <w:rFonts w:ascii="黑体" w:eastAsia="黑体" w:hAnsi="黑体" w:cs="宋体" w:hint="eastAsia"/>
          <w:sz w:val="48"/>
          <w:szCs w:val="48"/>
        </w:rPr>
        <w:t>绿色食品生产操作规程</w:t>
      </w:r>
    </w:p>
    <w:p w:rsidR="00D634A1" w:rsidRDefault="006F2D1C" w:rsidP="000B2CCD">
      <w:pPr>
        <w:pBdr>
          <w:bottom w:val="single" w:sz="4" w:space="0" w:color="auto"/>
        </w:pBdr>
        <w:jc w:val="right"/>
        <w:rPr>
          <w:rFonts w:ascii="黑体" w:eastAsia="黑体" w:hAnsi="黑体"/>
          <w:b/>
          <w:bCs/>
          <w:sz w:val="48"/>
          <w:szCs w:val="48"/>
        </w:rPr>
      </w:pPr>
      <w:r>
        <w:rPr>
          <w:rFonts w:ascii="黑体" w:eastAsia="黑体" w:hAnsi="黑体" w:hint="eastAsia"/>
          <w:b/>
          <w:bCs/>
          <w:sz w:val="48"/>
          <w:szCs w:val="48"/>
        </w:rPr>
        <w:t xml:space="preserve">                        </w:t>
      </w:r>
      <w:r w:rsidR="000B2CCD">
        <w:rPr>
          <w:rFonts w:ascii="黑体" w:eastAsia="黑体" w:hAnsi="黑体"/>
          <w:sz w:val="28"/>
          <w:szCs w:val="28"/>
        </w:rPr>
        <w:t>LB/T</w:t>
      </w:r>
      <w:r w:rsidR="000B2CCD">
        <w:rPr>
          <w:rFonts w:ascii="黑体" w:eastAsia="黑体" w:hAnsi="黑体" w:hint="eastAsia"/>
          <w:sz w:val="28"/>
          <w:szCs w:val="28"/>
        </w:rPr>
        <w:t xml:space="preserve"> </w:t>
      </w:r>
      <w:r w:rsidR="006F233A">
        <w:rPr>
          <w:rFonts w:ascii="黑体" w:eastAsia="黑体" w:hAnsi="黑体" w:hint="eastAsia"/>
          <w:sz w:val="28"/>
          <w:szCs w:val="28"/>
        </w:rPr>
        <w:t>356</w:t>
      </w:r>
      <w:r w:rsidR="000B2CCD">
        <w:rPr>
          <w:rFonts w:ascii="黑体" w:eastAsia="黑体" w:hAnsi="黑体" w:hint="eastAsia"/>
          <w:sz w:val="28"/>
          <w:szCs w:val="28"/>
        </w:rPr>
        <w:t>-</w:t>
      </w:r>
      <w:r w:rsidR="000B2CCD">
        <w:rPr>
          <w:rFonts w:ascii="黑体" w:eastAsia="黑体" w:hAnsi="黑体"/>
          <w:sz w:val="28"/>
          <w:szCs w:val="28"/>
        </w:rPr>
        <w:t>20</w:t>
      </w:r>
      <w:r w:rsidR="000B2CCD">
        <w:rPr>
          <w:rFonts w:ascii="黑体" w:eastAsia="黑体" w:hAnsi="黑体" w:hint="eastAsia"/>
          <w:sz w:val="28"/>
          <w:szCs w:val="28"/>
        </w:rPr>
        <w:t>26</w:t>
      </w:r>
    </w:p>
    <w:p w:rsidR="00D634A1" w:rsidRDefault="00D634A1">
      <w:pPr>
        <w:rPr>
          <w:rFonts w:ascii="黑体" w:eastAsia="黑体" w:hAnsi="黑体"/>
          <w:b/>
          <w:bCs/>
          <w:sz w:val="48"/>
          <w:szCs w:val="48"/>
        </w:rPr>
      </w:pPr>
    </w:p>
    <w:p w:rsidR="00D634A1" w:rsidRDefault="00D634A1">
      <w:pPr>
        <w:rPr>
          <w:rFonts w:ascii="黑体" w:eastAsia="黑体" w:hAnsi="黑体"/>
          <w:b/>
          <w:bCs/>
          <w:sz w:val="48"/>
          <w:szCs w:val="48"/>
        </w:rPr>
      </w:pPr>
    </w:p>
    <w:p w:rsidR="00D634A1" w:rsidRDefault="00D634A1">
      <w:pPr>
        <w:rPr>
          <w:rFonts w:ascii="黑体" w:eastAsia="黑体" w:hAnsi="黑体"/>
          <w:b/>
          <w:bCs/>
          <w:sz w:val="48"/>
          <w:szCs w:val="48"/>
        </w:rPr>
      </w:pPr>
    </w:p>
    <w:p w:rsidR="00D634A1" w:rsidRDefault="00D634A1">
      <w:pPr>
        <w:rPr>
          <w:rFonts w:ascii="黑体" w:eastAsia="黑体" w:hAnsi="黑体"/>
          <w:b/>
          <w:bCs/>
          <w:sz w:val="48"/>
          <w:szCs w:val="48"/>
        </w:rPr>
      </w:pPr>
    </w:p>
    <w:p w:rsidR="00D634A1" w:rsidRDefault="00D634A1">
      <w:pPr>
        <w:rPr>
          <w:rFonts w:ascii="黑体" w:eastAsia="黑体" w:hAnsi="黑体"/>
          <w:b/>
          <w:bCs/>
          <w:sz w:val="48"/>
          <w:szCs w:val="48"/>
        </w:rPr>
      </w:pPr>
    </w:p>
    <w:p w:rsidR="00D634A1" w:rsidRDefault="00D634A1">
      <w:pPr>
        <w:rPr>
          <w:rFonts w:ascii="黑体" w:eastAsia="黑体" w:hAnsi="黑体"/>
          <w:b/>
          <w:bCs/>
          <w:sz w:val="48"/>
          <w:szCs w:val="48"/>
        </w:rPr>
      </w:pPr>
    </w:p>
    <w:p w:rsidR="00D634A1" w:rsidRPr="00AC20C5" w:rsidRDefault="006F2D1C" w:rsidP="000B2CCD">
      <w:pPr>
        <w:adjustRightInd w:val="0"/>
        <w:snapToGrid w:val="0"/>
        <w:jc w:val="center"/>
        <w:rPr>
          <w:rFonts w:ascii="黑体" w:eastAsia="黑体" w:hAnsi="黑体"/>
          <w:bCs/>
          <w:sz w:val="48"/>
          <w:szCs w:val="48"/>
        </w:rPr>
      </w:pPr>
      <w:r w:rsidRPr="00AC20C5">
        <w:rPr>
          <w:rFonts w:ascii="黑体" w:eastAsia="黑体" w:hAnsi="黑体" w:hint="eastAsia"/>
          <w:bCs/>
          <w:sz w:val="48"/>
          <w:szCs w:val="48"/>
        </w:rPr>
        <w:t>绿色食品红小豆生产操作规程</w:t>
      </w:r>
    </w:p>
    <w:p w:rsidR="00D634A1" w:rsidRDefault="00D634A1" w:rsidP="000B2CCD">
      <w:pPr>
        <w:rPr>
          <w:rFonts w:ascii="黑体" w:eastAsia="黑体" w:hAnsi="黑体"/>
          <w:b/>
          <w:bCs/>
          <w:sz w:val="48"/>
          <w:szCs w:val="48"/>
        </w:rPr>
      </w:pPr>
    </w:p>
    <w:p w:rsidR="00D634A1" w:rsidRDefault="00D634A1">
      <w:pPr>
        <w:ind w:firstLineChars="100" w:firstLine="482"/>
        <w:rPr>
          <w:rFonts w:ascii="黑体" w:eastAsia="黑体" w:hAnsi="黑体"/>
          <w:b/>
          <w:bCs/>
          <w:sz w:val="48"/>
          <w:szCs w:val="48"/>
        </w:rPr>
      </w:pPr>
    </w:p>
    <w:p w:rsidR="00D634A1" w:rsidRDefault="00D634A1">
      <w:pPr>
        <w:ind w:firstLineChars="100" w:firstLine="482"/>
        <w:rPr>
          <w:rFonts w:ascii="黑体" w:eastAsia="黑体" w:hAnsi="黑体"/>
          <w:b/>
          <w:bCs/>
          <w:sz w:val="48"/>
          <w:szCs w:val="48"/>
        </w:rPr>
      </w:pPr>
    </w:p>
    <w:p w:rsidR="00D634A1" w:rsidRDefault="00D634A1">
      <w:pPr>
        <w:ind w:firstLineChars="100" w:firstLine="482"/>
        <w:rPr>
          <w:rFonts w:ascii="黑体" w:eastAsia="黑体" w:hAnsi="黑体"/>
          <w:b/>
          <w:bCs/>
          <w:sz w:val="48"/>
          <w:szCs w:val="48"/>
        </w:rPr>
      </w:pPr>
    </w:p>
    <w:p w:rsidR="00D634A1" w:rsidRDefault="00D634A1">
      <w:pPr>
        <w:ind w:firstLineChars="100" w:firstLine="482"/>
        <w:rPr>
          <w:rFonts w:ascii="黑体" w:eastAsia="黑体" w:hAnsi="黑体"/>
          <w:b/>
          <w:bCs/>
          <w:sz w:val="48"/>
          <w:szCs w:val="48"/>
        </w:rPr>
      </w:pPr>
    </w:p>
    <w:p w:rsidR="00AC20C5" w:rsidRPr="00AC20C5" w:rsidRDefault="00AC20C5">
      <w:pPr>
        <w:ind w:firstLineChars="100" w:firstLine="482"/>
        <w:rPr>
          <w:rFonts w:ascii="黑体" w:eastAsia="黑体" w:hAnsi="黑体"/>
          <w:b/>
          <w:bCs/>
          <w:sz w:val="48"/>
          <w:szCs w:val="48"/>
        </w:rPr>
      </w:pPr>
    </w:p>
    <w:p w:rsidR="00D634A1" w:rsidRDefault="00D634A1">
      <w:pPr>
        <w:ind w:firstLineChars="100" w:firstLine="482"/>
        <w:rPr>
          <w:rFonts w:ascii="黑体" w:eastAsia="黑体" w:hAnsi="黑体"/>
          <w:b/>
          <w:bCs/>
          <w:sz w:val="48"/>
          <w:szCs w:val="48"/>
        </w:rPr>
      </w:pPr>
    </w:p>
    <w:p w:rsidR="00D634A1" w:rsidRDefault="00D634A1">
      <w:pPr>
        <w:ind w:firstLineChars="100" w:firstLine="482"/>
        <w:rPr>
          <w:rFonts w:ascii="黑体" w:eastAsia="黑体" w:hAnsi="黑体"/>
          <w:b/>
          <w:bCs/>
          <w:sz w:val="48"/>
          <w:szCs w:val="48"/>
        </w:rPr>
      </w:pPr>
    </w:p>
    <w:p w:rsidR="000B2CCD" w:rsidRDefault="000B2CCD" w:rsidP="000B2CCD">
      <w:pPr>
        <w:adjustRightInd w:val="0"/>
        <w:snapToGrid w:val="0"/>
        <w:spacing w:line="360" w:lineRule="auto"/>
        <w:jc w:val="center"/>
        <w:rPr>
          <w:rFonts w:ascii="Times New Roman" w:eastAsiaTheme="majorEastAsia" w:hAnsi="Times New Roman" w:cs="Times New Roman"/>
          <w:kern w:val="21"/>
          <w:sz w:val="52"/>
          <w:szCs w:val="52"/>
        </w:rPr>
      </w:pPr>
    </w:p>
    <w:p w:rsidR="000B2CCD" w:rsidRDefault="000B2CCD" w:rsidP="000B2CCD">
      <w:pPr>
        <w:pStyle w:val="10"/>
        <w:spacing w:before="156" w:after="156" w:line="400" w:lineRule="atLeast"/>
        <w:ind w:firstLineChars="0" w:firstLine="0"/>
        <w:contextualSpacing/>
        <w:jc w:val="center"/>
        <w:rPr>
          <w:b/>
          <w:sz w:val="28"/>
          <w:szCs w:val="28"/>
        </w:rPr>
      </w:pPr>
      <w:r>
        <w:rPr>
          <w:rFonts w:ascii="黑体" w:eastAsia="黑体" w:hAnsi="黑体"/>
          <w:sz w:val="28"/>
          <w:szCs w:val="28"/>
        </w:rPr>
        <w:t>2026</w:t>
      </w:r>
      <w:r w:rsidR="00B1098C">
        <w:rPr>
          <w:rFonts w:ascii="黑体" w:eastAsia="黑体" w:hAnsi="黑体"/>
          <w:sz w:val="28"/>
          <w:szCs w:val="28"/>
        </w:rPr>
        <w:t>-</w:t>
      </w:r>
      <w:r w:rsidR="00B1098C">
        <w:rPr>
          <w:rFonts w:ascii="黑体" w:eastAsia="黑体" w:hAnsi="黑体" w:hint="eastAsia"/>
          <w:sz w:val="28"/>
          <w:szCs w:val="28"/>
        </w:rPr>
        <w:t>04</w:t>
      </w:r>
      <w:r w:rsidR="00B1098C">
        <w:rPr>
          <w:rFonts w:ascii="黑体" w:eastAsia="黑体" w:hAnsi="黑体"/>
          <w:sz w:val="28"/>
          <w:szCs w:val="28"/>
        </w:rPr>
        <w:t>-</w:t>
      </w:r>
      <w:r w:rsidR="00B1098C">
        <w:rPr>
          <w:rFonts w:ascii="黑体" w:eastAsia="黑体" w:hAnsi="黑体" w:hint="eastAsia"/>
          <w:sz w:val="28"/>
          <w:szCs w:val="28"/>
        </w:rPr>
        <w:t>07</w:t>
      </w:r>
      <w:r>
        <w:rPr>
          <w:rFonts w:ascii="黑体" w:eastAsia="黑体" w:hAnsi="黑体" w:cs="黑体" w:hint="eastAsia"/>
          <w:bCs/>
          <w:sz w:val="28"/>
          <w:szCs w:val="28"/>
        </w:rPr>
        <w:t>发布</w:t>
      </w:r>
      <w:r>
        <w:rPr>
          <w:b/>
          <w:sz w:val="28"/>
          <w:szCs w:val="28"/>
        </w:rPr>
        <w:t xml:space="preserve">          </w:t>
      </w:r>
      <w:r w:rsidR="00B1098C">
        <w:rPr>
          <w:rFonts w:hint="eastAsia"/>
          <w:b/>
          <w:sz w:val="28"/>
          <w:szCs w:val="28"/>
        </w:rPr>
        <w:t xml:space="preserve">      </w:t>
      </w:r>
      <w:bookmarkStart w:id="0" w:name="_GoBack"/>
      <w:bookmarkEnd w:id="0"/>
      <w:r w:rsidR="00B1098C">
        <w:rPr>
          <w:rFonts w:hint="eastAsia"/>
          <w:b/>
          <w:sz w:val="28"/>
          <w:szCs w:val="28"/>
        </w:rPr>
        <w:t xml:space="preserve">  </w:t>
      </w:r>
      <w:r>
        <w:rPr>
          <w:b/>
          <w:sz w:val="28"/>
          <w:szCs w:val="28"/>
        </w:rPr>
        <w:t xml:space="preserve">           </w:t>
      </w:r>
      <w:r w:rsidRPr="00A17F74">
        <w:rPr>
          <w:rFonts w:ascii="黑体" w:eastAsia="黑体" w:hAnsi="黑体" w:cs="宋体" w:hint="eastAsia"/>
          <w:sz w:val="28"/>
          <w:szCs w:val="28"/>
        </w:rPr>
        <w:t>20</w:t>
      </w:r>
      <w:r>
        <w:rPr>
          <w:rFonts w:ascii="黑体" w:eastAsia="黑体" w:hAnsi="黑体" w:cs="宋体" w:hint="eastAsia"/>
          <w:sz w:val="28"/>
          <w:szCs w:val="28"/>
        </w:rPr>
        <w:t>26</w:t>
      </w:r>
      <w:r w:rsidRPr="00A17F74">
        <w:rPr>
          <w:rFonts w:ascii="黑体" w:eastAsia="黑体" w:hAnsi="黑体" w:cs="宋体" w:hint="eastAsia"/>
          <w:sz w:val="28"/>
          <w:szCs w:val="28"/>
        </w:rPr>
        <w:t>-</w:t>
      </w:r>
      <w:r w:rsidR="00B1098C">
        <w:rPr>
          <w:rFonts w:ascii="黑体" w:eastAsia="黑体" w:hAnsi="黑体" w:cs="宋体" w:hint="eastAsia"/>
          <w:sz w:val="28"/>
          <w:szCs w:val="28"/>
        </w:rPr>
        <w:t>05</w:t>
      </w:r>
      <w:r w:rsidRPr="00A17F74">
        <w:rPr>
          <w:rFonts w:ascii="黑体" w:eastAsia="黑体" w:hAnsi="黑体" w:cs="宋体" w:hint="eastAsia"/>
          <w:sz w:val="28"/>
          <w:szCs w:val="28"/>
        </w:rPr>
        <w:t>-</w:t>
      </w:r>
      <w:r w:rsidR="00B1098C">
        <w:rPr>
          <w:rFonts w:ascii="黑体" w:eastAsia="黑体" w:hAnsi="黑体" w:cs="宋体" w:hint="eastAsia"/>
          <w:sz w:val="28"/>
          <w:szCs w:val="28"/>
        </w:rPr>
        <w:t>01</w:t>
      </w:r>
      <w:r>
        <w:rPr>
          <w:rFonts w:ascii="黑体" w:eastAsia="黑体" w:hAnsi="黑体" w:cs="黑体" w:hint="eastAsia"/>
          <w:bCs/>
          <w:sz w:val="28"/>
          <w:szCs w:val="28"/>
        </w:rPr>
        <w:t>实施</w:t>
      </w:r>
    </w:p>
    <w:p w:rsidR="000B2CCD" w:rsidRDefault="000B2CCD" w:rsidP="000B2CCD">
      <w:pPr>
        <w:pStyle w:val="10"/>
        <w:spacing w:before="156" w:after="156" w:line="400" w:lineRule="atLeast"/>
        <w:ind w:left="357" w:firstLineChars="0" w:firstLine="0"/>
        <w:contextualSpacing/>
        <w:jc w:val="center"/>
        <w:rPr>
          <w:rFonts w:ascii="黑体" w:eastAsia="黑体" w:hAnsi="黑体" w:cs="黑体"/>
          <w:bCs/>
          <w:sz w:val="28"/>
          <w:szCs w:val="28"/>
        </w:rPr>
        <w:sectPr w:rsidR="000B2CCD">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titlePg/>
          <w:docGrid w:type="lines" w:linePitch="312"/>
        </w:sectPr>
      </w:pPr>
      <w:r>
        <w:rPr>
          <w:rFonts w:ascii="华文中宋" w:eastAsia="华文中宋" w:hAnsi="华文中宋" w:cs="华文中宋" w:hint="eastAsia"/>
          <w:bCs/>
          <w:noProof/>
          <w:sz w:val="32"/>
          <w:szCs w:val="32"/>
        </w:rPr>
        <mc:AlternateContent>
          <mc:Choice Requires="wps">
            <w:drawing>
              <wp:anchor distT="0" distB="0" distL="114300" distR="114300" simplePos="0" relativeHeight="251661312" behindDoc="0" locked="0" layoutInCell="1" allowOverlap="1" wp14:anchorId="68FD1A22" wp14:editId="50E0671D">
                <wp:simplePos x="0" y="0"/>
                <wp:positionH relativeFrom="column">
                  <wp:posOffset>-38100</wp:posOffset>
                </wp:positionH>
                <wp:positionV relativeFrom="paragraph">
                  <wp:posOffset>26035</wp:posOffset>
                </wp:positionV>
                <wp:extent cx="5372100" cy="0"/>
                <wp:effectExtent l="0" t="0" r="19050" b="19050"/>
                <wp:wrapNone/>
                <wp:docPr id="6" name="直接连接符 6"/>
                <wp:cNvGraphicFramePr/>
                <a:graphic xmlns:a="http://schemas.openxmlformats.org/drawingml/2006/main">
                  <a:graphicData uri="http://schemas.microsoft.com/office/word/2010/wordprocessingShape">
                    <wps:wsp>
                      <wps:cNvCnPr/>
                      <wps:spPr>
                        <a:xfrm>
                          <a:off x="0" y="0"/>
                          <a:ext cx="5372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6E66089" id="直接连接符 6"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3pt,2.05pt" to="420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" strokecolor="black [3040]"/>
            </w:pict>
          </mc:Fallback>
        </mc:AlternateContent>
      </w:r>
      <w:r>
        <w:rPr>
          <w:rFonts w:ascii="华文中宋" w:eastAsia="华文中宋" w:hAnsi="华文中宋" w:cs="华文中宋" w:hint="eastAsia"/>
          <w:bCs/>
          <w:noProof/>
          <w:sz w:val="32"/>
          <w:szCs w:val="32"/>
        </w:rPr>
        <mc:AlternateContent>
          <mc:Choice Requires="wps">
            <w:drawing>
              <wp:anchor distT="0" distB="0" distL="114300" distR="114300" simplePos="0" relativeHeight="251660288" behindDoc="0" locked="0" layoutInCell="1" allowOverlap="1" wp14:anchorId="4BE0986E" wp14:editId="02448616">
                <wp:simplePos x="0" y="0"/>
                <wp:positionH relativeFrom="column">
                  <wp:posOffset>1348740</wp:posOffset>
                </wp:positionH>
                <wp:positionV relativeFrom="paragraph">
                  <wp:posOffset>8893810</wp:posOffset>
                </wp:positionV>
                <wp:extent cx="4853940" cy="15240"/>
                <wp:effectExtent l="0" t="0" r="22860" b="22860"/>
                <wp:wrapNone/>
                <wp:docPr id="5" name="直接箭头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3940" cy="15240"/>
                        </a:xfrm>
                        <a:prstGeom prst="straightConnector1">
                          <a:avLst/>
                        </a:prstGeom>
                        <a:noFill/>
                        <a:ln w="9525">
                          <a:solidFill>
                            <a:srgbClr val="000000"/>
                          </a:solidFill>
                          <a:round/>
                        </a:ln>
                      </wps:spPr>
                      <wps:bodyPr/>
                    </wps:wsp>
                  </a:graphicData>
                </a:graphic>
              </wp:anchor>
            </w:drawing>
          </mc:Choice>
          <mc:Fallback>
            <w:pict>
              <v:shapetype w14:anchorId="18A7C5A5" id="_x0000_t32" coordsize="21600,21600" o:spt="32" o:oned="t" path="m,l21600,21600e" filled="f">
                <v:path arrowok="t" fillok="f" o:connecttype="none"/>
                <o:lock v:ext="edit" shapetype="t"/>
              </v:shapetype>
              <v:shape id="直接箭头连接符 5" o:spid="_x0000_s1026" type="#_x0000_t32" style="position:absolute;left:0;text-align:left;margin-left:106.2pt;margin-top:700.3pt;width:382.2pt;height:1.2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"/>
            </w:pict>
          </mc:Fallback>
        </mc:AlternateContent>
      </w:r>
      <w:r>
        <w:rPr>
          <w:rFonts w:ascii="华文中宋" w:eastAsia="华文中宋" w:hAnsi="华文中宋" w:cs="华文中宋" w:hint="eastAsia"/>
          <w:bCs/>
          <w:noProof/>
          <w:sz w:val="32"/>
          <w:szCs w:val="32"/>
        </w:rPr>
        <mc:AlternateContent>
          <mc:Choice Requires="wps">
            <w:drawing>
              <wp:anchor distT="0" distB="0" distL="114300" distR="114300" simplePos="0" relativeHeight="251659264" behindDoc="0" locked="0" layoutInCell="1" allowOverlap="1" wp14:anchorId="19D8B078" wp14:editId="28F6A119">
                <wp:simplePos x="0" y="0"/>
                <wp:positionH relativeFrom="column">
                  <wp:posOffset>1348740</wp:posOffset>
                </wp:positionH>
                <wp:positionV relativeFrom="paragraph">
                  <wp:posOffset>8893810</wp:posOffset>
                </wp:positionV>
                <wp:extent cx="4853940" cy="15240"/>
                <wp:effectExtent l="0" t="0" r="22860" b="22860"/>
                <wp:wrapNone/>
                <wp:docPr id="4" name="直接箭头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3940" cy="15240"/>
                        </a:xfrm>
                        <a:prstGeom prst="straightConnector1">
                          <a:avLst/>
                        </a:prstGeom>
                        <a:noFill/>
                        <a:ln w="9525">
                          <a:solidFill>
                            <a:srgbClr val="000000"/>
                          </a:solidFill>
                          <a:round/>
                        </a:ln>
                      </wps:spPr>
                      <wps:bodyPr/>
                    </wps:wsp>
                  </a:graphicData>
                </a:graphic>
              </wp:anchor>
            </w:drawing>
          </mc:Choice>
          <mc:Fallback>
            <w:pict>
              <v:shape w14:anchorId="4544677D" id="直接箭头连接符 4" o:spid="_x0000_s1026" type="#_x0000_t32" style="position:absolute;left:0;text-align:left;margin-left:106.2pt;margin-top:700.3pt;width:382.2pt;height:1.2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"/>
            </w:pict>
          </mc:Fallback>
        </mc:AlternateContent>
      </w:r>
      <w:r>
        <w:rPr>
          <w:rFonts w:ascii="华文中宋" w:eastAsia="华文中宋" w:hAnsi="华文中宋" w:cs="华文中宋" w:hint="eastAsia"/>
          <w:bCs/>
          <w:sz w:val="32"/>
          <w:szCs w:val="32"/>
        </w:rPr>
        <w:t>中 国 绿 色 食 品 发 展 中 心</w:t>
      </w:r>
      <w:r>
        <w:rPr>
          <w:b/>
          <w:sz w:val="32"/>
          <w:szCs w:val="32"/>
        </w:rPr>
        <w:t xml:space="preserve"> </w:t>
      </w:r>
      <w:r>
        <w:rPr>
          <w:rFonts w:ascii="黑体" w:eastAsia="黑体" w:hAnsi="黑体" w:cs="黑体" w:hint="eastAsia"/>
          <w:b/>
          <w:sz w:val="28"/>
          <w:szCs w:val="28"/>
        </w:rPr>
        <w:t xml:space="preserve"> </w:t>
      </w:r>
      <w:r>
        <w:rPr>
          <w:rFonts w:ascii="黑体" w:eastAsia="黑体" w:hAnsi="黑体" w:cs="黑体" w:hint="eastAsia"/>
          <w:bCs/>
          <w:sz w:val="28"/>
          <w:szCs w:val="28"/>
        </w:rPr>
        <w:t>发 布</w:t>
      </w:r>
    </w:p>
    <w:p w:rsidR="000B2CCD" w:rsidRDefault="000B2CCD">
      <w:pPr>
        <w:jc w:val="center"/>
        <w:rPr>
          <w:rFonts w:ascii="黑体" w:eastAsia="黑体" w:hAnsi="黑体" w:cs="黑体"/>
          <w:bCs/>
          <w:sz w:val="32"/>
          <w:szCs w:val="32"/>
        </w:rPr>
      </w:pPr>
    </w:p>
    <w:p w:rsidR="00D634A1" w:rsidRDefault="000B2CCD">
      <w:pPr>
        <w:jc w:val="center"/>
        <w:rPr>
          <w:rFonts w:ascii="宋体" w:eastAsia="宋体" w:hAnsi="宋体"/>
          <w:b/>
          <w:bCs/>
          <w:sz w:val="44"/>
          <w:szCs w:val="44"/>
        </w:rPr>
      </w:pPr>
      <w:r>
        <w:rPr>
          <w:rFonts w:ascii="黑体" w:eastAsia="黑体" w:hAnsi="黑体" w:cs="黑体" w:hint="eastAsia"/>
          <w:bCs/>
          <w:sz w:val="32"/>
          <w:szCs w:val="32"/>
        </w:rPr>
        <w:t>前  言</w:t>
      </w:r>
    </w:p>
    <w:p w:rsidR="00D634A1" w:rsidRDefault="00D634A1">
      <w:pPr>
        <w:jc w:val="center"/>
        <w:rPr>
          <w:rFonts w:ascii="宋体" w:eastAsia="宋体" w:hAnsi="宋体"/>
          <w:b/>
          <w:bCs/>
          <w:sz w:val="44"/>
          <w:szCs w:val="44"/>
        </w:rPr>
      </w:pPr>
    </w:p>
    <w:p w:rsidR="00D634A1" w:rsidRDefault="000B2CCD">
      <w:pPr>
        <w:pStyle w:val="aa"/>
        <w:spacing w:line="360" w:lineRule="auto"/>
        <w:rPr>
          <w:rFonts w:eastAsia="宋体" w:hAnsi="宋体"/>
          <w:szCs w:val="21"/>
        </w:rPr>
      </w:pPr>
      <w:r w:rsidRPr="000B2CCD">
        <w:rPr>
          <w:rFonts w:eastAsia="宋体" w:hAnsi="宋体" w:hint="eastAsia"/>
          <w:szCs w:val="21"/>
        </w:rPr>
        <w:t>本文件由中国绿色食品发展中心设计、审核并归口。</w:t>
      </w:r>
    </w:p>
    <w:p w:rsidR="00D634A1" w:rsidRDefault="006F2D1C">
      <w:pPr>
        <w:pStyle w:val="aa"/>
        <w:spacing w:line="360" w:lineRule="auto"/>
        <w:rPr>
          <w:rFonts w:eastAsia="宋体" w:hAnsi="宋体"/>
          <w:szCs w:val="21"/>
        </w:rPr>
      </w:pPr>
      <w:r>
        <w:rPr>
          <w:rFonts w:eastAsia="宋体" w:hAnsi="宋体" w:hint="eastAsia"/>
          <w:szCs w:val="21"/>
        </w:rPr>
        <w:t>本</w:t>
      </w:r>
      <w:r w:rsidR="000B2CCD">
        <w:rPr>
          <w:rFonts w:eastAsia="宋体" w:hAnsi="宋体" w:hint="eastAsia"/>
          <w:szCs w:val="21"/>
        </w:rPr>
        <w:t>文件</w:t>
      </w:r>
      <w:r>
        <w:rPr>
          <w:rFonts w:eastAsia="宋体" w:hAnsi="宋体" w:hint="eastAsia"/>
          <w:szCs w:val="21"/>
        </w:rPr>
        <w:t>起草单位：内蒙古自治区农畜产品质量安全中心、</w:t>
      </w:r>
      <w:r w:rsidR="00751799">
        <w:rPr>
          <w:rFonts w:eastAsia="宋体" w:hAnsi="宋体" w:hint="eastAsia"/>
          <w:szCs w:val="21"/>
        </w:rPr>
        <w:t>中国</w:t>
      </w:r>
      <w:r w:rsidR="00751799">
        <w:rPr>
          <w:rFonts w:eastAsia="宋体" w:hAnsi="宋体"/>
          <w:szCs w:val="21"/>
        </w:rPr>
        <w:t>绿色食品发展中心、</w:t>
      </w:r>
      <w:r>
        <w:rPr>
          <w:rFonts w:eastAsia="宋体" w:hAnsi="宋体" w:hint="eastAsia"/>
          <w:szCs w:val="21"/>
        </w:rPr>
        <w:t>山西省农产品质</w:t>
      </w:r>
      <w:proofErr w:type="gramStart"/>
      <w:r>
        <w:rPr>
          <w:rFonts w:eastAsia="宋体" w:hAnsi="宋体" w:hint="eastAsia"/>
          <w:szCs w:val="21"/>
        </w:rPr>
        <w:t>量安全</w:t>
      </w:r>
      <w:proofErr w:type="gramEnd"/>
      <w:r>
        <w:rPr>
          <w:rFonts w:eastAsia="宋体" w:hAnsi="宋体" w:hint="eastAsia"/>
          <w:szCs w:val="21"/>
        </w:rPr>
        <w:t>中心、陕西省农产品质</w:t>
      </w:r>
      <w:proofErr w:type="gramStart"/>
      <w:r>
        <w:rPr>
          <w:rFonts w:eastAsia="宋体" w:hAnsi="宋体" w:hint="eastAsia"/>
          <w:szCs w:val="21"/>
        </w:rPr>
        <w:t>量安全</w:t>
      </w:r>
      <w:proofErr w:type="gramEnd"/>
      <w:r>
        <w:rPr>
          <w:rFonts w:eastAsia="宋体" w:hAnsi="宋体" w:hint="eastAsia"/>
          <w:szCs w:val="21"/>
        </w:rPr>
        <w:t>中心、突泉县农畜产品质量服务中心、河南省农产品质</w:t>
      </w:r>
      <w:proofErr w:type="gramStart"/>
      <w:r>
        <w:rPr>
          <w:rFonts w:eastAsia="宋体" w:hAnsi="宋体" w:hint="eastAsia"/>
          <w:szCs w:val="21"/>
        </w:rPr>
        <w:t>量安全</w:t>
      </w:r>
      <w:proofErr w:type="gramEnd"/>
      <w:r>
        <w:rPr>
          <w:rFonts w:eastAsia="宋体" w:hAnsi="宋体" w:hint="eastAsia"/>
          <w:szCs w:val="21"/>
        </w:rPr>
        <w:t>和绿色食品发展中心、兴安盟农牧技术推广中心、兴安盟农牧科学院、兴安盟农牧技术推广中心、</w:t>
      </w:r>
      <w:r w:rsidR="00590823" w:rsidRPr="00590823">
        <w:rPr>
          <w:rFonts w:eastAsia="宋体" w:hAnsi="宋体" w:hint="eastAsia"/>
          <w:szCs w:val="21"/>
        </w:rPr>
        <w:t>扎兰屯市农畜产品质量安全中心</w:t>
      </w:r>
      <w:r w:rsidR="00590823">
        <w:rPr>
          <w:rFonts w:eastAsia="宋体" w:hAnsi="宋体" w:hint="eastAsia"/>
          <w:szCs w:val="21"/>
        </w:rPr>
        <w:t>、</w:t>
      </w:r>
      <w:r>
        <w:rPr>
          <w:rFonts w:eastAsia="宋体" w:hAnsi="宋体" w:hint="eastAsia"/>
          <w:szCs w:val="21"/>
        </w:rPr>
        <w:t>乌兰察布市农畜产品质量安全中心、化德县农产品质</w:t>
      </w:r>
      <w:proofErr w:type="gramStart"/>
      <w:r>
        <w:rPr>
          <w:rFonts w:eastAsia="宋体" w:hAnsi="宋体" w:hint="eastAsia"/>
          <w:szCs w:val="21"/>
        </w:rPr>
        <w:t>量安全</w:t>
      </w:r>
      <w:proofErr w:type="gramEnd"/>
      <w:r>
        <w:rPr>
          <w:rFonts w:eastAsia="宋体" w:hAnsi="宋体" w:hint="eastAsia"/>
          <w:szCs w:val="21"/>
        </w:rPr>
        <w:t>检验检测站、扎</w:t>
      </w:r>
      <w:proofErr w:type="gramStart"/>
      <w:r>
        <w:rPr>
          <w:rFonts w:eastAsia="宋体" w:hAnsi="宋体" w:hint="eastAsia"/>
          <w:szCs w:val="21"/>
        </w:rPr>
        <w:t>赉特</w:t>
      </w:r>
      <w:proofErr w:type="gramEnd"/>
      <w:r>
        <w:rPr>
          <w:rFonts w:eastAsia="宋体" w:hAnsi="宋体" w:hint="eastAsia"/>
          <w:szCs w:val="21"/>
        </w:rPr>
        <w:t>旗农畜产品质量安全中心、乌海市农畜产品质量安全中心。</w:t>
      </w:r>
    </w:p>
    <w:p w:rsidR="00D634A1" w:rsidRDefault="006F2D1C">
      <w:pPr>
        <w:pStyle w:val="aa"/>
        <w:spacing w:line="360" w:lineRule="auto"/>
        <w:rPr>
          <w:rFonts w:eastAsia="宋体" w:hAnsi="宋体"/>
          <w:szCs w:val="21"/>
        </w:rPr>
        <w:sectPr w:rsidR="00D634A1">
          <w:pgSz w:w="11906" w:h="16838"/>
          <w:pgMar w:top="1440" w:right="1800" w:bottom="1440" w:left="1800" w:header="851" w:footer="992" w:gutter="0"/>
          <w:cols w:space="425"/>
          <w:titlePg/>
          <w:docGrid w:type="lines" w:linePitch="312"/>
        </w:sectPr>
      </w:pPr>
      <w:r>
        <w:rPr>
          <w:rFonts w:eastAsia="宋体" w:hAnsi="宋体" w:hint="eastAsia"/>
          <w:szCs w:val="21"/>
        </w:rPr>
        <w:t>本</w:t>
      </w:r>
      <w:r w:rsidR="00751799">
        <w:rPr>
          <w:rFonts w:eastAsia="宋体" w:hAnsi="宋体" w:hint="eastAsia"/>
          <w:szCs w:val="21"/>
        </w:rPr>
        <w:t>文件</w:t>
      </w:r>
      <w:r>
        <w:rPr>
          <w:rFonts w:eastAsia="宋体" w:hAnsi="宋体" w:hint="eastAsia"/>
          <w:szCs w:val="21"/>
        </w:rPr>
        <w:t>主要起草人：云岩春、</w:t>
      </w:r>
      <w:r>
        <w:rPr>
          <w:rFonts w:eastAsia="宋体" w:hAnsi="宋体"/>
          <w:szCs w:val="21"/>
        </w:rPr>
        <w:t>贾世玉</w:t>
      </w:r>
      <w:r>
        <w:rPr>
          <w:rFonts w:eastAsia="宋体" w:hAnsi="宋体" w:hint="eastAsia"/>
          <w:szCs w:val="21"/>
        </w:rPr>
        <w:t>、</w:t>
      </w:r>
      <w:r w:rsidR="00AC20C5">
        <w:rPr>
          <w:rFonts w:eastAsia="宋体" w:hAnsi="宋体" w:hint="eastAsia"/>
          <w:szCs w:val="21"/>
        </w:rPr>
        <w:t>马雪</w:t>
      </w:r>
      <w:r w:rsidR="00AC20C5">
        <w:rPr>
          <w:rFonts w:eastAsia="宋体" w:hAnsi="宋体"/>
          <w:szCs w:val="21"/>
        </w:rPr>
        <w:t>、</w:t>
      </w:r>
      <w:r>
        <w:rPr>
          <w:rFonts w:eastAsia="宋体" w:hAnsi="宋体" w:hint="eastAsia"/>
          <w:szCs w:val="21"/>
        </w:rPr>
        <w:t>陈青山、</w:t>
      </w:r>
      <w:r w:rsidR="00AC20C5">
        <w:rPr>
          <w:rFonts w:eastAsia="宋体" w:hAnsi="宋体" w:hint="eastAsia"/>
          <w:szCs w:val="21"/>
        </w:rPr>
        <w:t>张宪</w:t>
      </w:r>
      <w:r w:rsidR="00AC20C5">
        <w:rPr>
          <w:rFonts w:eastAsia="宋体" w:hAnsi="宋体"/>
          <w:szCs w:val="21"/>
        </w:rPr>
        <w:t>、</w:t>
      </w:r>
      <w:r>
        <w:rPr>
          <w:rFonts w:eastAsia="宋体" w:hAnsi="宋体" w:hint="eastAsia"/>
          <w:szCs w:val="21"/>
        </w:rPr>
        <w:t>郝志勇、邢晓东、王仁兰、高飞、张旗、王转丽、李云、闫贝琪、刘洪杉、张晓儒、刘铭、</w:t>
      </w:r>
      <w:r w:rsidR="00590823" w:rsidRPr="00590823">
        <w:rPr>
          <w:rFonts w:eastAsia="宋体" w:hAnsi="宋体" w:hint="eastAsia"/>
          <w:szCs w:val="21"/>
        </w:rPr>
        <w:t>马德惠</w:t>
      </w:r>
      <w:r w:rsidR="00590823">
        <w:rPr>
          <w:rFonts w:eastAsia="宋体" w:hAnsi="宋体" w:hint="eastAsia"/>
          <w:szCs w:val="21"/>
        </w:rPr>
        <w:t>、</w:t>
      </w:r>
      <w:r>
        <w:rPr>
          <w:rFonts w:eastAsia="宋体" w:hAnsi="宋体" w:hint="eastAsia"/>
          <w:szCs w:val="21"/>
        </w:rPr>
        <w:t>吴旭东、刘太、孙晶洁、李刚</w:t>
      </w:r>
      <w:r w:rsidR="000B2CCD">
        <w:rPr>
          <w:rFonts w:eastAsia="宋体" w:hAnsi="宋体" w:hint="eastAsia"/>
          <w:szCs w:val="21"/>
        </w:rPr>
        <w:t>。</w:t>
      </w:r>
    </w:p>
    <w:p w:rsidR="00D634A1" w:rsidRPr="000B2CCD" w:rsidRDefault="006F2D1C" w:rsidP="000B2CCD">
      <w:pPr>
        <w:adjustRightInd w:val="0"/>
        <w:snapToGrid w:val="0"/>
        <w:spacing w:beforeLines="100" w:before="312" w:afterLines="100" w:after="312" w:line="360" w:lineRule="auto"/>
        <w:jc w:val="center"/>
        <w:rPr>
          <w:sz w:val="48"/>
          <w:szCs w:val="48"/>
        </w:rPr>
      </w:pPr>
      <w:r w:rsidRPr="000B2CCD">
        <w:rPr>
          <w:rFonts w:ascii="黑体" w:eastAsia="黑体" w:hAnsi="黑体"/>
          <w:bCs/>
          <w:sz w:val="32"/>
          <w:szCs w:val="32"/>
        </w:rPr>
        <w:lastRenderedPageBreak/>
        <w:t>绿色食品红小豆生产操作规程</w:t>
      </w:r>
    </w:p>
    <w:p w:rsidR="00D634A1" w:rsidRPr="000B2CCD" w:rsidRDefault="006F2D1C" w:rsidP="000B2CCD">
      <w:pPr>
        <w:pStyle w:val="1"/>
      </w:pPr>
      <w:r>
        <w:rPr>
          <w:rFonts w:hint="eastAsia"/>
        </w:rPr>
        <w:t>1 范围</w:t>
      </w:r>
    </w:p>
    <w:p w:rsidR="00D634A1" w:rsidRDefault="006F2D1C" w:rsidP="000B2CCD">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本</w:t>
      </w:r>
      <w:r w:rsidR="00751799">
        <w:rPr>
          <w:rFonts w:ascii="宋体" w:eastAsia="宋体" w:hAnsi="宋体" w:hint="eastAsia"/>
          <w:szCs w:val="21"/>
        </w:rPr>
        <w:t>文件</w:t>
      </w:r>
      <w:r>
        <w:rPr>
          <w:rFonts w:ascii="宋体" w:eastAsia="宋体" w:hAnsi="宋体" w:hint="eastAsia"/>
          <w:szCs w:val="21"/>
        </w:rPr>
        <w:t>规定了绿色食品红小豆春播与夏播生产的产地环境、品种选择、整地播种、田间管理、病虫害防治、收获</w:t>
      </w:r>
      <w:r w:rsidR="00751799">
        <w:rPr>
          <w:rFonts w:ascii="宋体" w:eastAsia="宋体" w:hAnsi="宋体" w:hint="eastAsia"/>
          <w:szCs w:val="21"/>
        </w:rPr>
        <w:t>与储</w:t>
      </w:r>
      <w:r>
        <w:rPr>
          <w:rFonts w:ascii="宋体" w:eastAsia="宋体" w:hAnsi="宋体" w:hint="eastAsia"/>
          <w:szCs w:val="21"/>
        </w:rPr>
        <w:t>藏及生产记录</w:t>
      </w:r>
      <w:r w:rsidR="00751799">
        <w:rPr>
          <w:rFonts w:ascii="宋体" w:eastAsia="宋体" w:hAnsi="宋体" w:hint="eastAsia"/>
          <w:szCs w:val="21"/>
        </w:rPr>
        <w:t>与</w:t>
      </w:r>
      <w:r w:rsidR="00751799">
        <w:rPr>
          <w:rFonts w:ascii="宋体" w:eastAsia="宋体" w:hAnsi="宋体"/>
          <w:szCs w:val="21"/>
        </w:rPr>
        <w:t>档案管理</w:t>
      </w:r>
      <w:r>
        <w:rPr>
          <w:rFonts w:ascii="宋体" w:eastAsia="宋体" w:hAnsi="宋体" w:hint="eastAsia"/>
          <w:szCs w:val="21"/>
        </w:rPr>
        <w:t>等要求。</w:t>
      </w:r>
    </w:p>
    <w:p w:rsidR="00D634A1" w:rsidRDefault="006F2D1C" w:rsidP="000B2CCD">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本</w:t>
      </w:r>
      <w:r w:rsidR="00751799">
        <w:rPr>
          <w:rFonts w:ascii="宋体" w:eastAsia="宋体" w:hAnsi="宋体" w:hint="eastAsia"/>
          <w:szCs w:val="21"/>
        </w:rPr>
        <w:t>文件</w:t>
      </w:r>
      <w:r>
        <w:rPr>
          <w:rFonts w:ascii="宋体" w:eastAsia="宋体" w:hAnsi="宋体" w:hint="eastAsia"/>
          <w:szCs w:val="21"/>
        </w:rPr>
        <w:t>适用于</w:t>
      </w:r>
      <w:r w:rsidR="00751799">
        <w:rPr>
          <w:rFonts w:ascii="宋体" w:eastAsia="宋体" w:hAnsi="宋体" w:hint="eastAsia"/>
          <w:szCs w:val="21"/>
        </w:rPr>
        <w:t>绿色食品</w:t>
      </w:r>
      <w:r>
        <w:rPr>
          <w:rFonts w:ascii="宋体" w:eastAsia="宋体" w:hAnsi="宋体" w:hint="eastAsia"/>
          <w:szCs w:val="21"/>
        </w:rPr>
        <w:t>红小豆的生产。</w:t>
      </w:r>
    </w:p>
    <w:p w:rsidR="00D634A1" w:rsidRDefault="006F2D1C" w:rsidP="000B2CCD">
      <w:pPr>
        <w:pStyle w:val="1"/>
      </w:pPr>
      <w:r>
        <w:rPr>
          <w:rFonts w:hint="eastAsia"/>
        </w:rPr>
        <w:t>2 规范性引用文件</w:t>
      </w:r>
    </w:p>
    <w:p w:rsidR="00751799" w:rsidRDefault="00751799" w:rsidP="00751799">
      <w:pPr>
        <w:adjustRightInd w:val="0"/>
        <w:snapToGrid w:val="0"/>
        <w:spacing w:line="360" w:lineRule="auto"/>
        <w:ind w:firstLineChars="200" w:firstLine="420"/>
        <w:rPr>
          <w:rFonts w:ascii="宋体" w:eastAsia="宋体" w:hAnsi="宋体"/>
          <w:szCs w:val="21"/>
        </w:rPr>
      </w:pPr>
      <w:r w:rsidRPr="00751799">
        <w:rPr>
          <w:rFonts w:ascii="宋体" w:eastAsia="宋体" w:hAnsi="宋体" w:hint="eastAsia"/>
          <w:szCs w:val="21"/>
        </w:rPr>
        <w:t>下列文件中的内容通过文中的规范性引用而构成本文件必不可少的条款。其中，注日期的引用文件，仅该日期的版本适用于本文件。不注日期的引用文件，其最新版本（包括所有的修改单）适用于本文件。</w:t>
      </w:r>
    </w:p>
    <w:p w:rsidR="00321115" w:rsidRDefault="00321115" w:rsidP="00751799">
      <w:pPr>
        <w:adjustRightInd w:val="0"/>
        <w:snapToGrid w:val="0"/>
        <w:spacing w:line="360" w:lineRule="auto"/>
        <w:ind w:firstLineChars="200" w:firstLine="420"/>
        <w:rPr>
          <w:rFonts w:ascii="宋体" w:eastAsia="宋体" w:hAnsi="宋体"/>
          <w:szCs w:val="21"/>
        </w:rPr>
      </w:pPr>
      <w:bookmarkStart w:id="1" w:name="OLE_LINK4"/>
      <w:bookmarkStart w:id="2" w:name="OLE_LINK5"/>
      <w:r>
        <w:rPr>
          <w:rFonts w:ascii="宋体" w:eastAsia="宋体" w:hAnsi="宋体" w:hint="eastAsia"/>
          <w:szCs w:val="21"/>
        </w:rPr>
        <w:t>GB 4404.2</w:t>
      </w:r>
      <w:bookmarkEnd w:id="1"/>
      <w:bookmarkEnd w:id="2"/>
      <w:r>
        <w:rPr>
          <w:rFonts w:ascii="宋体" w:eastAsia="宋体" w:hAnsi="宋体"/>
          <w:szCs w:val="21"/>
        </w:rPr>
        <w:t xml:space="preserve">  </w:t>
      </w:r>
      <w:r w:rsidR="00EE48E8" w:rsidRPr="00EE48E8">
        <w:rPr>
          <w:rFonts w:ascii="宋体" w:eastAsia="宋体" w:hAnsi="宋体" w:hint="eastAsia"/>
          <w:szCs w:val="21"/>
        </w:rPr>
        <w:t>粮食作物种子</w:t>
      </w:r>
      <w:r w:rsidR="00EE48E8" w:rsidRPr="00EE48E8">
        <w:rPr>
          <w:rFonts w:ascii="宋体" w:eastAsia="宋体" w:hAnsi="宋体"/>
          <w:szCs w:val="21"/>
        </w:rPr>
        <w:t xml:space="preserve"> 第2部分：豆类</w:t>
      </w:r>
    </w:p>
    <w:p w:rsidR="00D634A1" w:rsidRDefault="006F2D1C" w:rsidP="000B2CCD">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NY/T 391</w:t>
      </w:r>
      <w:r w:rsidR="00751799">
        <w:rPr>
          <w:rFonts w:ascii="宋体" w:eastAsia="宋体" w:hAnsi="宋体" w:hint="eastAsia"/>
          <w:szCs w:val="21"/>
        </w:rPr>
        <w:t xml:space="preserve"> </w:t>
      </w:r>
      <w:r w:rsidR="00E55626">
        <w:rPr>
          <w:rFonts w:ascii="宋体" w:eastAsia="宋体" w:hAnsi="宋体" w:hint="eastAsia"/>
          <w:szCs w:val="21"/>
        </w:rPr>
        <w:t xml:space="preserve"> </w:t>
      </w:r>
      <w:r w:rsidR="00751799">
        <w:rPr>
          <w:rFonts w:ascii="宋体" w:eastAsia="宋体" w:hAnsi="宋体" w:hint="eastAsia"/>
          <w:szCs w:val="21"/>
        </w:rPr>
        <w:t xml:space="preserve"> </w:t>
      </w:r>
      <w:r>
        <w:rPr>
          <w:rFonts w:ascii="宋体" w:eastAsia="宋体" w:hAnsi="宋体" w:hint="eastAsia"/>
          <w:szCs w:val="21"/>
        </w:rPr>
        <w:t>绿色食品 产地环境质量</w:t>
      </w:r>
    </w:p>
    <w:p w:rsidR="00D634A1" w:rsidRDefault="006F2D1C" w:rsidP="000B2CCD">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NY/T 393</w:t>
      </w:r>
      <w:r w:rsidR="00751799">
        <w:rPr>
          <w:rFonts w:ascii="宋体" w:eastAsia="宋体" w:hAnsi="宋体" w:hint="eastAsia"/>
          <w:szCs w:val="21"/>
        </w:rPr>
        <w:t xml:space="preserve"> </w:t>
      </w:r>
      <w:r w:rsidR="00E55626">
        <w:rPr>
          <w:rFonts w:ascii="宋体" w:eastAsia="宋体" w:hAnsi="宋体" w:hint="eastAsia"/>
          <w:szCs w:val="21"/>
        </w:rPr>
        <w:t xml:space="preserve"> </w:t>
      </w:r>
      <w:r w:rsidR="00751799">
        <w:rPr>
          <w:rFonts w:ascii="宋体" w:eastAsia="宋体" w:hAnsi="宋体" w:hint="eastAsia"/>
          <w:szCs w:val="21"/>
        </w:rPr>
        <w:t xml:space="preserve"> </w:t>
      </w:r>
      <w:r>
        <w:rPr>
          <w:rFonts w:ascii="宋体" w:eastAsia="宋体" w:hAnsi="宋体" w:hint="eastAsia"/>
          <w:szCs w:val="21"/>
        </w:rPr>
        <w:t>绿色食品 农药使用准则</w:t>
      </w:r>
    </w:p>
    <w:p w:rsidR="00D634A1" w:rsidRDefault="006F2D1C" w:rsidP="00E55626">
      <w:pPr>
        <w:pStyle w:val="aa"/>
        <w:adjustRightInd w:val="0"/>
        <w:snapToGrid w:val="0"/>
        <w:spacing w:line="360" w:lineRule="auto"/>
        <w:rPr>
          <w:rFonts w:eastAsia="宋体" w:hAnsi="宋体"/>
          <w:szCs w:val="21"/>
        </w:rPr>
      </w:pPr>
      <w:r>
        <w:rPr>
          <w:rFonts w:eastAsia="宋体" w:hAnsi="宋体" w:hint="eastAsia"/>
          <w:szCs w:val="21"/>
        </w:rPr>
        <w:t>NY/T 394</w:t>
      </w:r>
      <w:r w:rsidR="00751799">
        <w:rPr>
          <w:rFonts w:eastAsia="宋体" w:hAnsi="宋体" w:hint="eastAsia"/>
          <w:szCs w:val="21"/>
        </w:rPr>
        <w:t xml:space="preserve"> </w:t>
      </w:r>
      <w:r w:rsidR="00E55626">
        <w:rPr>
          <w:rFonts w:eastAsia="宋体" w:hAnsi="宋体" w:hint="eastAsia"/>
          <w:szCs w:val="21"/>
        </w:rPr>
        <w:t xml:space="preserve"> </w:t>
      </w:r>
      <w:r w:rsidR="00751799">
        <w:rPr>
          <w:rFonts w:eastAsia="宋体" w:hAnsi="宋体" w:hint="eastAsia"/>
          <w:szCs w:val="21"/>
        </w:rPr>
        <w:t xml:space="preserve"> </w:t>
      </w:r>
      <w:r>
        <w:rPr>
          <w:rFonts w:eastAsia="宋体" w:hAnsi="宋体" w:hint="eastAsia"/>
          <w:szCs w:val="21"/>
        </w:rPr>
        <w:t>绿色食品 肥料使用准则</w:t>
      </w:r>
    </w:p>
    <w:p w:rsidR="00D634A1" w:rsidRDefault="006F2D1C" w:rsidP="000B2CCD">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 xml:space="preserve">NY/T 1056 </w:t>
      </w:r>
      <w:r w:rsidR="00751799">
        <w:rPr>
          <w:rFonts w:ascii="宋体" w:eastAsia="宋体" w:hAnsi="宋体" w:hint="eastAsia"/>
          <w:szCs w:val="21"/>
        </w:rPr>
        <w:t xml:space="preserve"> </w:t>
      </w:r>
      <w:r>
        <w:rPr>
          <w:rFonts w:ascii="宋体" w:eastAsia="宋体" w:hAnsi="宋体" w:hint="eastAsia"/>
          <w:szCs w:val="21"/>
        </w:rPr>
        <w:t>绿色食品 储藏运输准则</w:t>
      </w:r>
    </w:p>
    <w:p w:rsidR="00D634A1" w:rsidRDefault="006F2D1C" w:rsidP="000B2CCD">
      <w:pPr>
        <w:pStyle w:val="1"/>
      </w:pPr>
      <w:r>
        <w:rPr>
          <w:rFonts w:hint="eastAsia"/>
        </w:rPr>
        <w:t>3 产地环境</w:t>
      </w:r>
    </w:p>
    <w:p w:rsidR="00751799" w:rsidRPr="00590823" w:rsidRDefault="006F2D1C" w:rsidP="00E572DC">
      <w:pPr>
        <w:adjustRightInd w:val="0"/>
        <w:snapToGrid w:val="0"/>
        <w:spacing w:line="360" w:lineRule="auto"/>
        <w:ind w:firstLineChars="200" w:firstLine="420"/>
        <w:rPr>
          <w:rFonts w:eastAsia="宋体" w:hAnsi="宋体"/>
          <w:szCs w:val="21"/>
        </w:rPr>
      </w:pPr>
      <w:r w:rsidRPr="00590823">
        <w:rPr>
          <w:rFonts w:ascii="宋体" w:eastAsia="宋体" w:hAnsi="宋体" w:hint="eastAsia"/>
          <w:szCs w:val="21"/>
        </w:rPr>
        <w:t>应选择生态环境良好和无污染的地区，远离工矿区和公路铁路干线，避开工业和城市污染源的影响，基地相对集中连片，产地环境条件应符合</w:t>
      </w:r>
      <w:r w:rsidRPr="00590823">
        <w:rPr>
          <w:rFonts w:ascii="宋体" w:eastAsia="宋体" w:hAnsi="宋体"/>
          <w:szCs w:val="21"/>
        </w:rPr>
        <w:t>NY/T 391的规定。</w:t>
      </w:r>
      <w:r w:rsidRPr="00590823">
        <w:rPr>
          <w:rFonts w:ascii="宋体" w:eastAsia="宋体" w:hAnsi="宋体" w:hint="eastAsia"/>
          <w:szCs w:val="21"/>
        </w:rPr>
        <w:t>积温</w:t>
      </w:r>
      <w:r w:rsidRPr="00590823">
        <w:rPr>
          <w:rFonts w:ascii="宋体" w:eastAsia="宋体" w:hAnsi="宋体"/>
          <w:szCs w:val="21"/>
        </w:rPr>
        <w:t>10</w:t>
      </w:r>
      <w:r w:rsidRPr="00590823">
        <w:rPr>
          <w:rFonts w:ascii="宋体" w:eastAsia="宋体" w:hAnsi="宋体" w:hint="eastAsia"/>
          <w:szCs w:val="21"/>
        </w:rPr>
        <w:t>℃在</w:t>
      </w:r>
      <w:r w:rsidRPr="00590823">
        <w:rPr>
          <w:rFonts w:ascii="宋体" w:eastAsia="宋体" w:hAnsi="宋体"/>
          <w:szCs w:val="21"/>
        </w:rPr>
        <w:t>2100</w:t>
      </w:r>
      <w:r w:rsidRPr="00590823">
        <w:rPr>
          <w:rFonts w:ascii="宋体" w:eastAsia="宋体" w:hAnsi="宋体" w:hint="eastAsia"/>
          <w:szCs w:val="21"/>
        </w:rPr>
        <w:t>℃以上，年降雨量在</w:t>
      </w:r>
      <w:r w:rsidRPr="00590823">
        <w:rPr>
          <w:rFonts w:ascii="宋体" w:eastAsia="宋体" w:hAnsi="宋体"/>
          <w:szCs w:val="21"/>
        </w:rPr>
        <w:t>420</w:t>
      </w:r>
      <w:r w:rsidRPr="00590823">
        <w:rPr>
          <w:rFonts w:ascii="宋体" w:eastAsia="宋体" w:hAnsi="宋体" w:hint="eastAsia"/>
          <w:szCs w:val="21"/>
        </w:rPr>
        <w:t>㎜以上，无霜期</w:t>
      </w:r>
      <w:r w:rsidRPr="00590823">
        <w:rPr>
          <w:rFonts w:ascii="宋体" w:eastAsia="宋体" w:hAnsi="宋体"/>
          <w:szCs w:val="21"/>
        </w:rPr>
        <w:t>110d</w:t>
      </w:r>
      <w:r w:rsidRPr="00590823">
        <w:rPr>
          <w:rFonts w:ascii="宋体" w:eastAsia="宋体" w:hAnsi="宋体" w:hint="eastAsia"/>
          <w:szCs w:val="21"/>
        </w:rPr>
        <w:t>。</w:t>
      </w:r>
      <w:r w:rsidR="00751799" w:rsidRPr="00590823">
        <w:rPr>
          <w:rFonts w:ascii="宋体" w:eastAsia="宋体" w:hAnsi="宋体" w:hint="eastAsia"/>
          <w:szCs w:val="21"/>
        </w:rPr>
        <w:t>灌溉水</w:t>
      </w:r>
      <w:r w:rsidR="00751799" w:rsidRPr="00590823">
        <w:rPr>
          <w:rFonts w:ascii="宋体" w:eastAsia="宋体" w:hAnsi="宋体"/>
          <w:szCs w:val="21"/>
        </w:rPr>
        <w:t>pH值6.5～8.5，无工业废水、重金属污染。</w:t>
      </w:r>
    </w:p>
    <w:p w:rsidR="00D634A1" w:rsidRDefault="006F2D1C" w:rsidP="000B2CCD">
      <w:pPr>
        <w:pStyle w:val="1"/>
      </w:pPr>
      <w:r>
        <w:rPr>
          <w:rFonts w:hint="eastAsia"/>
        </w:rPr>
        <w:t>4 品种选择</w:t>
      </w:r>
    </w:p>
    <w:p w:rsidR="00D634A1" w:rsidRDefault="006F2D1C" w:rsidP="000B2CCD">
      <w:pPr>
        <w:pStyle w:val="2"/>
      </w:pPr>
      <w:r>
        <w:rPr>
          <w:rFonts w:hint="eastAsia"/>
        </w:rPr>
        <w:t>4.1</w:t>
      </w:r>
      <w:r w:rsidR="00DE3434">
        <w:t xml:space="preserve"> </w:t>
      </w:r>
      <w:r>
        <w:rPr>
          <w:rFonts w:hint="eastAsia"/>
        </w:rPr>
        <w:t>选择原则</w:t>
      </w:r>
    </w:p>
    <w:p w:rsidR="00D634A1" w:rsidRDefault="006F2D1C" w:rsidP="00DE3434">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选择适应当地生态条件、抗病、抗旱、抗倒性强、高产优质成熟期不炸荚的品种。以生育期为90d～105d的中早熟品种为宜。发芽率≧90%。种子质量应符合GB 4404.2的要求</w:t>
      </w:r>
      <w:r w:rsidR="00751799">
        <w:rPr>
          <w:rFonts w:ascii="宋体" w:eastAsia="宋体" w:hAnsi="宋体" w:hint="eastAsia"/>
          <w:szCs w:val="21"/>
        </w:rPr>
        <w:t>。</w:t>
      </w:r>
    </w:p>
    <w:p w:rsidR="00D634A1" w:rsidRDefault="006F2D1C" w:rsidP="000B2CCD">
      <w:pPr>
        <w:pStyle w:val="2"/>
      </w:pPr>
      <w:r>
        <w:rPr>
          <w:rFonts w:hint="eastAsia"/>
        </w:rPr>
        <w:t>4.2 春播品种</w:t>
      </w:r>
    </w:p>
    <w:p w:rsidR="00D634A1" w:rsidRDefault="006F2D1C" w:rsidP="000B2CCD">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适合在东北、华北、西北等春播地区种植的品种有吉红9号、宝清红、吉红7号、冀红18号、中红2号、榆林红小豆、</w:t>
      </w:r>
      <w:proofErr w:type="gramStart"/>
      <w:r>
        <w:rPr>
          <w:rFonts w:ascii="宋体" w:eastAsia="宋体" w:hAnsi="宋体" w:hint="eastAsia"/>
          <w:szCs w:val="21"/>
        </w:rPr>
        <w:t>京农5号</w:t>
      </w:r>
      <w:proofErr w:type="gramEnd"/>
      <w:r>
        <w:rPr>
          <w:rFonts w:ascii="宋体" w:eastAsia="宋体" w:hAnsi="宋体" w:hint="eastAsia"/>
          <w:szCs w:val="21"/>
        </w:rPr>
        <w:t>等。</w:t>
      </w:r>
    </w:p>
    <w:p w:rsidR="00D634A1" w:rsidRDefault="006F2D1C" w:rsidP="000B2CCD">
      <w:pPr>
        <w:pStyle w:val="2"/>
      </w:pPr>
      <w:r>
        <w:rPr>
          <w:rFonts w:hint="eastAsia"/>
        </w:rPr>
        <w:t>4.3</w:t>
      </w:r>
      <w:r w:rsidR="00DE3434">
        <w:t xml:space="preserve"> </w:t>
      </w:r>
      <w:r>
        <w:rPr>
          <w:rFonts w:hint="eastAsia"/>
        </w:rPr>
        <w:t>夏播品种</w:t>
      </w:r>
    </w:p>
    <w:p w:rsidR="00D634A1" w:rsidRDefault="006F2D1C" w:rsidP="000B2CCD">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适合夏播地区种植的品种有中红3号、</w:t>
      </w:r>
      <w:proofErr w:type="gramStart"/>
      <w:r>
        <w:rPr>
          <w:rFonts w:ascii="宋体" w:eastAsia="宋体" w:hAnsi="宋体" w:hint="eastAsia"/>
          <w:szCs w:val="21"/>
        </w:rPr>
        <w:t>豫红2号</w:t>
      </w:r>
      <w:proofErr w:type="gramEnd"/>
      <w:r>
        <w:rPr>
          <w:rFonts w:ascii="宋体" w:eastAsia="宋体" w:hAnsi="宋体" w:hint="eastAsia"/>
          <w:szCs w:val="21"/>
        </w:rPr>
        <w:t>、江苏南区大红袍、江西赣南赤小豆等。</w:t>
      </w:r>
    </w:p>
    <w:p w:rsidR="00D634A1" w:rsidRDefault="00DE3434" w:rsidP="000B2CCD">
      <w:pPr>
        <w:pStyle w:val="2"/>
      </w:pPr>
      <w:r>
        <w:rPr>
          <w:rFonts w:hint="eastAsia"/>
        </w:rPr>
        <w:t xml:space="preserve">4.4 </w:t>
      </w:r>
      <w:r w:rsidR="006F2D1C">
        <w:rPr>
          <w:rFonts w:hint="eastAsia"/>
        </w:rPr>
        <w:t>种子处理</w:t>
      </w:r>
    </w:p>
    <w:p w:rsidR="00D634A1" w:rsidRDefault="006F2D1C" w:rsidP="000B2CCD">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选择粒大、饱满、有光泽、无病虫害、无破损的种子，剔除混杂粒、病斑粒、虫蚀粒、瘪粒、破碎粒及杂质等。以保证种子的纯度和发芽率。可通过风选、筛选或人工挑选等方法</w:t>
      </w:r>
      <w:r>
        <w:rPr>
          <w:rFonts w:ascii="宋体" w:eastAsia="宋体" w:hAnsi="宋体" w:hint="eastAsia"/>
          <w:szCs w:val="21"/>
        </w:rPr>
        <w:lastRenderedPageBreak/>
        <w:t>进行。</w:t>
      </w:r>
    </w:p>
    <w:p w:rsidR="00D634A1" w:rsidRPr="000B2CCD" w:rsidRDefault="006F2D1C" w:rsidP="000B2CCD">
      <w:pPr>
        <w:pStyle w:val="3"/>
      </w:pPr>
      <w:r>
        <w:rPr>
          <w:rFonts w:hint="eastAsia"/>
        </w:rPr>
        <w:t>4.4.1</w:t>
      </w:r>
      <w:r w:rsidR="00DE3434">
        <w:t xml:space="preserve"> </w:t>
      </w:r>
      <w:r>
        <w:rPr>
          <w:rFonts w:hint="eastAsia"/>
        </w:rPr>
        <w:t>晒种</w:t>
      </w:r>
    </w:p>
    <w:p w:rsidR="00D634A1" w:rsidRDefault="006F2D1C" w:rsidP="000B2CCD">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播种前，选无风晴天进行晒种，在干燥向阳处经过2d～3d晾晒，提高种子的发芽势和发芽率。</w:t>
      </w:r>
    </w:p>
    <w:p w:rsidR="00D634A1" w:rsidRDefault="006F2D1C" w:rsidP="000B2CCD">
      <w:pPr>
        <w:pStyle w:val="3"/>
      </w:pPr>
      <w:r>
        <w:rPr>
          <w:rFonts w:hint="eastAsia"/>
        </w:rPr>
        <w:t>4.4.2</w:t>
      </w:r>
      <w:r w:rsidR="00DE3434">
        <w:t xml:space="preserve"> </w:t>
      </w:r>
      <w:r>
        <w:rPr>
          <w:rFonts w:hint="eastAsia"/>
        </w:rPr>
        <w:t>浸种</w:t>
      </w:r>
    </w:p>
    <w:p w:rsidR="00D634A1" w:rsidRDefault="006F2D1C" w:rsidP="000B2CCD">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用40～50℃左右温水浸种3～4小时，不断搅拌，选择下沉饱满籽粒晾干备用，加快发芽速度。</w:t>
      </w:r>
    </w:p>
    <w:p w:rsidR="00D634A1" w:rsidRDefault="006F2D1C" w:rsidP="000B2CCD">
      <w:pPr>
        <w:pStyle w:val="3"/>
      </w:pPr>
      <w:r>
        <w:rPr>
          <w:rFonts w:hint="eastAsia"/>
        </w:rPr>
        <w:t>4.4.3 药剂拌种</w:t>
      </w:r>
    </w:p>
    <w:p w:rsidR="00D634A1" w:rsidRDefault="006F2D1C" w:rsidP="000B2CCD">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选用NY/T 393允许使用的低毒杀菌剂拌种，防治地下害虫及根腐病等病害。</w:t>
      </w:r>
    </w:p>
    <w:p w:rsidR="00D634A1" w:rsidRDefault="006F2D1C" w:rsidP="000B2CCD">
      <w:pPr>
        <w:pStyle w:val="1"/>
      </w:pPr>
      <w:r>
        <w:rPr>
          <w:rFonts w:hint="eastAsia"/>
        </w:rPr>
        <w:t>5 整地、播种</w:t>
      </w:r>
    </w:p>
    <w:p w:rsidR="00D634A1" w:rsidRDefault="006F2D1C" w:rsidP="000B2CCD">
      <w:pPr>
        <w:pStyle w:val="2"/>
      </w:pPr>
      <w:r>
        <w:rPr>
          <w:rFonts w:hint="eastAsia"/>
        </w:rPr>
        <w:t>5.1</w:t>
      </w:r>
      <w:r w:rsidR="00DE3434">
        <w:t xml:space="preserve"> </w:t>
      </w:r>
      <w:r>
        <w:rPr>
          <w:rFonts w:hint="eastAsia"/>
        </w:rPr>
        <w:t>整地</w:t>
      </w:r>
    </w:p>
    <w:p w:rsidR="00D634A1" w:rsidRDefault="006F2D1C" w:rsidP="000B2CCD">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春整地地块，采取灭茬、悬耕、起垄、镇压连续作业，一次完成。旋耕深度15cm～20cm，达到待播状态。</w:t>
      </w:r>
    </w:p>
    <w:p w:rsidR="00D634A1" w:rsidRDefault="006F2D1C" w:rsidP="000B2CCD">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秋整地地块，采取机械联合整地、灭茬、旋耕、深松、起垄、镇压连续作业。深松深度25cm～30cm，达到土壤细碎平整、疏松，清除根茬、杂草，石块，适宜播种状态。</w:t>
      </w:r>
    </w:p>
    <w:p w:rsidR="00D634A1" w:rsidRDefault="006F2D1C" w:rsidP="000B2CCD">
      <w:pPr>
        <w:pStyle w:val="2"/>
      </w:pPr>
      <w:r>
        <w:rPr>
          <w:rFonts w:hint="eastAsia"/>
        </w:rPr>
        <w:t>5.2</w:t>
      </w:r>
      <w:r w:rsidR="00DE3434">
        <w:t xml:space="preserve"> </w:t>
      </w:r>
      <w:r>
        <w:rPr>
          <w:rFonts w:hint="eastAsia"/>
        </w:rPr>
        <w:t>播种</w:t>
      </w:r>
    </w:p>
    <w:p w:rsidR="00D634A1" w:rsidRDefault="006F2D1C" w:rsidP="000B2CCD">
      <w:pPr>
        <w:pStyle w:val="3"/>
      </w:pPr>
      <w:r>
        <w:rPr>
          <w:rFonts w:hint="eastAsia"/>
        </w:rPr>
        <w:t>5.2.1</w:t>
      </w:r>
      <w:r w:rsidR="00DE3434">
        <w:t xml:space="preserve"> </w:t>
      </w:r>
      <w:r>
        <w:rPr>
          <w:rFonts w:hint="eastAsia"/>
        </w:rPr>
        <w:t>播种时间</w:t>
      </w:r>
    </w:p>
    <w:p w:rsidR="00D634A1" w:rsidRDefault="006F2D1C" w:rsidP="00DE3434">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5cm地温稳定在10℃以上时播种，华北地区4月下旬至5月上旬，东北地区5月中旬至6月初。黄淮海地区6月中旬至7月上旬，小麦收获后应尽快抢墒播种。</w:t>
      </w:r>
    </w:p>
    <w:p w:rsidR="00D634A1" w:rsidRDefault="006F2D1C" w:rsidP="000B2CCD">
      <w:pPr>
        <w:pStyle w:val="3"/>
      </w:pPr>
      <w:r>
        <w:rPr>
          <w:rFonts w:hint="eastAsia"/>
        </w:rPr>
        <w:t>5.2.2</w:t>
      </w:r>
      <w:r w:rsidR="00DE3434">
        <w:t xml:space="preserve"> </w:t>
      </w:r>
      <w:r>
        <w:rPr>
          <w:rFonts w:hint="eastAsia"/>
        </w:rPr>
        <w:t>播种方法</w:t>
      </w:r>
    </w:p>
    <w:p w:rsidR="00D634A1" w:rsidRDefault="006F2D1C" w:rsidP="000B2CCD">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条播或穴播。北方或华北以南地区，可采用露地平播机械播种方式，等行距或宽窄行种植均可。行距40cm～50cm，株距10cm～20cm。质地粘重且含水量高的土壤应适当浅播，砂壤土墒情差时适当深播，做到</w:t>
      </w:r>
      <w:proofErr w:type="gramStart"/>
      <w:r>
        <w:rPr>
          <w:rFonts w:ascii="宋体" w:eastAsia="宋体" w:hAnsi="宋体" w:hint="eastAsia"/>
          <w:szCs w:val="21"/>
        </w:rPr>
        <w:t>不</w:t>
      </w:r>
      <w:proofErr w:type="gramEnd"/>
      <w:r>
        <w:rPr>
          <w:rFonts w:ascii="宋体" w:eastAsia="宋体" w:hAnsi="宋体" w:hint="eastAsia"/>
          <w:szCs w:val="21"/>
        </w:rPr>
        <w:t>重播、不漏播，播后及时镇压。</w:t>
      </w:r>
    </w:p>
    <w:p w:rsidR="00D634A1" w:rsidRDefault="006F2D1C" w:rsidP="000B2CCD">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北方高寒冷凉区，应选择厚度≧0.01㎜、宽度70㎝的地膜，采用红小豆铺膜穴播机，起垄、覆膜、播种施肥，一次完成。宽窄行种植，</w:t>
      </w:r>
      <w:proofErr w:type="gramStart"/>
      <w:r>
        <w:rPr>
          <w:rFonts w:ascii="宋体" w:eastAsia="宋体" w:hAnsi="宋体" w:hint="eastAsia"/>
          <w:szCs w:val="21"/>
        </w:rPr>
        <w:t>垄宽</w:t>
      </w:r>
      <w:proofErr w:type="gramEnd"/>
      <w:r>
        <w:rPr>
          <w:rFonts w:ascii="宋体" w:eastAsia="宋体" w:hAnsi="宋体" w:hint="eastAsia"/>
          <w:szCs w:val="21"/>
        </w:rPr>
        <w:t>35cm～40㎝，垄沟宽60cm～65㎝，每垄两行，膜上穴播，根据地力及品种的不同，穴距为15cm～25㎝，每穴3～4粒。</w:t>
      </w:r>
    </w:p>
    <w:p w:rsidR="00D634A1" w:rsidRDefault="006F2D1C" w:rsidP="000B2CCD">
      <w:pPr>
        <w:pStyle w:val="3"/>
      </w:pPr>
      <w:r>
        <w:rPr>
          <w:rFonts w:hint="eastAsia"/>
        </w:rPr>
        <w:t>5.2.3</w:t>
      </w:r>
      <w:r w:rsidR="00DE3434">
        <w:t xml:space="preserve"> </w:t>
      </w:r>
      <w:r w:rsidR="000B2CCD">
        <w:rPr>
          <w:rFonts w:hint="eastAsia"/>
        </w:rPr>
        <w:t>播种量</w:t>
      </w:r>
    </w:p>
    <w:p w:rsidR="00D634A1" w:rsidRDefault="006F2D1C" w:rsidP="000B2CCD">
      <w:pPr>
        <w:pStyle w:val="aa"/>
        <w:adjustRightInd w:val="0"/>
        <w:snapToGrid w:val="0"/>
        <w:spacing w:line="360" w:lineRule="auto"/>
        <w:rPr>
          <w:rFonts w:eastAsia="宋体" w:hAnsi="宋体"/>
          <w:szCs w:val="21"/>
        </w:rPr>
      </w:pPr>
      <w:r>
        <w:rPr>
          <w:rFonts w:eastAsia="宋体" w:hAnsi="宋体" w:hint="eastAsia"/>
          <w:szCs w:val="21"/>
        </w:rPr>
        <w:t>根据土壤肥力、条播和穴播方式确定播种量。</w:t>
      </w:r>
    </w:p>
    <w:p w:rsidR="00D634A1" w:rsidRDefault="006F2D1C" w:rsidP="000B2CCD">
      <w:pPr>
        <w:pStyle w:val="aa"/>
        <w:adjustRightInd w:val="0"/>
        <w:snapToGrid w:val="0"/>
        <w:spacing w:line="360" w:lineRule="auto"/>
        <w:rPr>
          <w:rFonts w:eastAsia="宋体" w:hAnsi="宋体"/>
          <w:szCs w:val="21"/>
        </w:rPr>
      </w:pPr>
      <w:r>
        <w:rPr>
          <w:rFonts w:eastAsia="宋体" w:hAnsi="宋体" w:hint="eastAsia"/>
          <w:szCs w:val="21"/>
        </w:rPr>
        <w:t>条播：播种量约为3～4kg/亩，确保基本苗1.2～1.5万株/亩。</w:t>
      </w:r>
    </w:p>
    <w:p w:rsidR="00D634A1" w:rsidRDefault="006F2D1C" w:rsidP="000B2CCD">
      <w:pPr>
        <w:pStyle w:val="aa"/>
        <w:adjustRightInd w:val="0"/>
        <w:snapToGrid w:val="0"/>
        <w:spacing w:line="360" w:lineRule="auto"/>
        <w:rPr>
          <w:rFonts w:eastAsia="宋体" w:hAnsi="宋体"/>
          <w:szCs w:val="21"/>
        </w:rPr>
      </w:pPr>
      <w:r>
        <w:rPr>
          <w:rFonts w:eastAsia="宋体" w:hAnsi="宋体" w:hint="eastAsia"/>
          <w:szCs w:val="21"/>
        </w:rPr>
        <w:t>穴播：播种量约为2.5～3kg/亩，确保基本苗1.2～1.5万株/亩。</w:t>
      </w:r>
    </w:p>
    <w:p w:rsidR="00D634A1" w:rsidRDefault="006F2D1C" w:rsidP="000B2CCD">
      <w:pPr>
        <w:pStyle w:val="3"/>
      </w:pPr>
      <w:bookmarkStart w:id="3" w:name="_Toc522803410"/>
      <w:r>
        <w:rPr>
          <w:rFonts w:hint="eastAsia"/>
        </w:rPr>
        <w:t>5.2.4</w:t>
      </w:r>
      <w:r w:rsidR="00DE3434">
        <w:t xml:space="preserve"> </w:t>
      </w:r>
      <w:r>
        <w:rPr>
          <w:rFonts w:hint="eastAsia"/>
        </w:rPr>
        <w:t>播种深度</w:t>
      </w:r>
      <w:bookmarkEnd w:id="3"/>
    </w:p>
    <w:p w:rsidR="00D634A1" w:rsidRDefault="006F2D1C" w:rsidP="000B2CCD">
      <w:pPr>
        <w:pStyle w:val="ab"/>
        <w:numPr>
          <w:ilvl w:val="0"/>
          <w:numId w:val="0"/>
        </w:numPr>
        <w:tabs>
          <w:tab w:val="left" w:pos="420"/>
        </w:tabs>
        <w:adjustRightInd w:val="0"/>
        <w:snapToGrid w:val="0"/>
        <w:spacing w:beforeLines="0" w:before="0" w:afterLines="0" w:after="0" w:line="360" w:lineRule="auto"/>
        <w:ind w:firstLineChars="200" w:firstLine="420"/>
        <w:jc w:val="both"/>
        <w:outlineLvl w:val="9"/>
        <w:rPr>
          <w:rFonts w:ascii="宋体" w:eastAsia="宋体" w:hAnsi="宋体"/>
        </w:rPr>
      </w:pPr>
      <w:bookmarkStart w:id="4" w:name="_Toc522803411"/>
      <w:r>
        <w:rPr>
          <w:rFonts w:ascii="宋体" w:eastAsia="宋体" w:hAnsi="宋体" w:hint="eastAsia"/>
        </w:rPr>
        <w:t>播种深度3 cm～5 cm。</w:t>
      </w:r>
      <w:bookmarkEnd w:id="4"/>
    </w:p>
    <w:p w:rsidR="00D634A1" w:rsidRDefault="006F2D1C" w:rsidP="000B2CCD">
      <w:pPr>
        <w:pStyle w:val="1"/>
      </w:pPr>
      <w:r>
        <w:rPr>
          <w:rFonts w:hint="eastAsia"/>
        </w:rPr>
        <w:lastRenderedPageBreak/>
        <w:t>6 田间管理</w:t>
      </w:r>
    </w:p>
    <w:p w:rsidR="00D634A1" w:rsidRPr="000B2CCD" w:rsidRDefault="000B2CCD" w:rsidP="000B2CCD">
      <w:pPr>
        <w:pStyle w:val="2"/>
      </w:pPr>
      <w:r>
        <w:rPr>
          <w:rFonts w:hint="eastAsia"/>
        </w:rPr>
        <w:t xml:space="preserve">6.1 </w:t>
      </w:r>
      <w:r w:rsidR="006F2D1C">
        <w:rPr>
          <w:rFonts w:hint="eastAsia"/>
        </w:rPr>
        <w:t>灌溉</w:t>
      </w:r>
    </w:p>
    <w:p w:rsidR="00D634A1" w:rsidRDefault="006F2D1C" w:rsidP="000B2CCD">
      <w:pPr>
        <w:pStyle w:val="3"/>
      </w:pPr>
      <w:r>
        <w:rPr>
          <w:rFonts w:hint="eastAsia"/>
        </w:rPr>
        <w:t>6.1.1</w:t>
      </w:r>
      <w:r w:rsidR="000B2CCD">
        <w:t xml:space="preserve"> </w:t>
      </w:r>
      <w:r>
        <w:rPr>
          <w:rFonts w:hint="eastAsia"/>
        </w:rPr>
        <w:t>灌溉原则</w:t>
      </w:r>
    </w:p>
    <w:p w:rsidR="00D634A1" w:rsidRDefault="006F2D1C" w:rsidP="000B2CCD">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灌溉量根据土壤墒情、天气状况及红小豆生育期调整，每次每亩浇水量30</w:t>
      </w:r>
      <w:r>
        <w:rPr>
          <w:rFonts w:ascii="宋体" w:eastAsia="宋体" w:hAnsi="宋体" w:hint="eastAsia"/>
          <w:color w:val="333333"/>
          <w:szCs w:val="21"/>
        </w:rPr>
        <w:t>m³</w:t>
      </w:r>
      <w:r>
        <w:rPr>
          <w:rFonts w:ascii="宋体" w:eastAsia="宋体" w:hAnsi="宋体" w:hint="eastAsia"/>
          <w:szCs w:val="21"/>
        </w:rPr>
        <w:t>～40</w:t>
      </w:r>
      <w:r>
        <w:rPr>
          <w:rFonts w:ascii="宋体" w:eastAsia="宋体" w:hAnsi="宋体" w:hint="eastAsia"/>
          <w:color w:val="333333"/>
          <w:szCs w:val="21"/>
        </w:rPr>
        <w:t>m³</w:t>
      </w:r>
      <w:r>
        <w:rPr>
          <w:rFonts w:ascii="宋体" w:eastAsia="宋体" w:hAnsi="宋体" w:hint="eastAsia"/>
          <w:szCs w:val="21"/>
        </w:rPr>
        <w:t>避免积水导致根系缺氧腐烂。灌溉水应符合NY/T 391中农田灌溉水质要求，水质清洁、无污染物。</w:t>
      </w:r>
    </w:p>
    <w:p w:rsidR="00D634A1" w:rsidRDefault="006F2D1C" w:rsidP="000B2CCD">
      <w:pPr>
        <w:pStyle w:val="3"/>
      </w:pPr>
      <w:r>
        <w:rPr>
          <w:rFonts w:hint="eastAsia"/>
        </w:rPr>
        <w:t>6.1.2</w:t>
      </w:r>
      <w:r w:rsidR="000B2CCD">
        <w:t xml:space="preserve"> </w:t>
      </w:r>
      <w:r>
        <w:rPr>
          <w:rFonts w:hint="eastAsia"/>
        </w:rPr>
        <w:t>灌溉时间</w:t>
      </w:r>
    </w:p>
    <w:p w:rsidR="00D634A1" w:rsidRDefault="006F2D1C" w:rsidP="000B2CCD">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红小豆苗期控水蹲苗，保持土壤湿润，开花期可视墒情浇水1～2次，（田间持水量60%-70%）。结荚期忌大水漫灌，雨季注意排水防涝。</w:t>
      </w:r>
      <w:proofErr w:type="gramStart"/>
      <w:r>
        <w:rPr>
          <w:rFonts w:ascii="宋体" w:eastAsia="宋体" w:hAnsi="宋体" w:hint="eastAsia"/>
          <w:szCs w:val="21"/>
        </w:rPr>
        <w:t>鼓粒期做到</w:t>
      </w:r>
      <w:proofErr w:type="gramEnd"/>
      <w:r>
        <w:rPr>
          <w:rFonts w:ascii="宋体" w:eastAsia="宋体" w:hAnsi="宋体" w:hint="eastAsia"/>
          <w:szCs w:val="21"/>
        </w:rPr>
        <w:t>保持适度水分，促进籽粒饱满，收获前7-10d减少灌溉，防止贪青晚熟。</w:t>
      </w:r>
    </w:p>
    <w:p w:rsidR="00D634A1" w:rsidRPr="000B2CCD" w:rsidRDefault="006F2D1C" w:rsidP="000B2CCD">
      <w:pPr>
        <w:pStyle w:val="3"/>
      </w:pPr>
      <w:r>
        <w:rPr>
          <w:rFonts w:hint="eastAsia"/>
        </w:rPr>
        <w:t>6.1.3</w:t>
      </w:r>
      <w:r w:rsidR="00DE3434">
        <w:t xml:space="preserve"> </w:t>
      </w:r>
      <w:r>
        <w:rPr>
          <w:rFonts w:hint="eastAsia"/>
        </w:rPr>
        <w:t>灌溉方式</w:t>
      </w:r>
    </w:p>
    <w:p w:rsidR="00D634A1" w:rsidRDefault="006F2D1C" w:rsidP="000B2CCD">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灌溉方式应优先采用喷灌、滴灌等节水灌溉方式，避免大水漫灌导致土壤板结或养分流失。</w:t>
      </w:r>
    </w:p>
    <w:p w:rsidR="00D634A1" w:rsidRDefault="006F2D1C" w:rsidP="000B2CCD">
      <w:pPr>
        <w:pStyle w:val="2"/>
      </w:pPr>
      <w:r>
        <w:rPr>
          <w:rFonts w:hint="eastAsia"/>
        </w:rPr>
        <w:t>6.2</w:t>
      </w:r>
      <w:r w:rsidR="000B2CCD">
        <w:t xml:space="preserve"> </w:t>
      </w:r>
      <w:r>
        <w:rPr>
          <w:rFonts w:hint="eastAsia"/>
        </w:rPr>
        <w:t>间苗、定苗</w:t>
      </w:r>
    </w:p>
    <w:p w:rsidR="00D634A1" w:rsidRDefault="006F2D1C" w:rsidP="000B2CCD">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2～3片真叶时间苗，4～5片真叶时定苗，去除弱苗、病苗。确保高肥水地0.8～1.2 万株/亩；中肥水地块1.1～1.3 万株/亩；水肥差的旱薄地1.4～1.5万株/亩。露地平播时需结合间苗定苗浅锄1次，分枝期至封垄前视田间情况中耕1～2次。</w:t>
      </w:r>
    </w:p>
    <w:p w:rsidR="00D634A1" w:rsidRDefault="006F2D1C" w:rsidP="000B2CCD">
      <w:pPr>
        <w:pStyle w:val="2"/>
        <w:rPr>
          <w:color w:val="000000"/>
        </w:rPr>
      </w:pPr>
      <w:r>
        <w:rPr>
          <w:rFonts w:hint="eastAsia"/>
        </w:rPr>
        <w:t>6.3</w:t>
      </w:r>
      <w:r w:rsidR="000B2CCD">
        <w:t xml:space="preserve"> </w:t>
      </w:r>
      <w:r>
        <w:rPr>
          <w:rFonts w:hint="eastAsia"/>
        </w:rPr>
        <w:t>施肥</w:t>
      </w:r>
    </w:p>
    <w:p w:rsidR="00D634A1" w:rsidRDefault="006F2D1C" w:rsidP="000B2CCD">
      <w:pPr>
        <w:pStyle w:val="3"/>
      </w:pPr>
      <w:r>
        <w:rPr>
          <w:rFonts w:hint="eastAsia"/>
        </w:rPr>
        <w:t>6.3.1</w:t>
      </w:r>
      <w:r w:rsidR="000B2CCD">
        <w:t xml:space="preserve"> </w:t>
      </w:r>
      <w:r>
        <w:rPr>
          <w:rFonts w:hint="eastAsia"/>
        </w:rPr>
        <w:t>基本原则</w:t>
      </w:r>
    </w:p>
    <w:p w:rsidR="00D634A1" w:rsidRDefault="006F2D1C" w:rsidP="000B2CCD">
      <w:pPr>
        <w:adjustRightInd w:val="0"/>
        <w:snapToGrid w:val="0"/>
        <w:spacing w:line="360" w:lineRule="auto"/>
        <w:ind w:firstLineChars="200" w:firstLine="420"/>
        <w:rPr>
          <w:rFonts w:ascii="宋体" w:eastAsia="宋体" w:hAnsi="宋体"/>
          <w:color w:val="000000"/>
          <w:szCs w:val="21"/>
        </w:rPr>
      </w:pPr>
      <w:r>
        <w:rPr>
          <w:rFonts w:ascii="宋体" w:eastAsia="宋体" w:hAnsi="宋体" w:hint="eastAsia"/>
          <w:szCs w:val="21"/>
        </w:rPr>
        <w:t>绿色食品红小豆施肥原则</w:t>
      </w:r>
      <w:r>
        <w:rPr>
          <w:rFonts w:ascii="宋体" w:eastAsia="宋体" w:hAnsi="宋体" w:hint="eastAsia"/>
          <w:color w:val="000000"/>
          <w:szCs w:val="21"/>
        </w:rPr>
        <w:t>应符合</w:t>
      </w:r>
      <w:r>
        <w:rPr>
          <w:rFonts w:ascii="宋体" w:eastAsia="宋体" w:hAnsi="宋体" w:hint="eastAsia"/>
          <w:szCs w:val="21"/>
        </w:rPr>
        <w:t>NY/T 394</w:t>
      </w:r>
      <w:r>
        <w:rPr>
          <w:rFonts w:ascii="宋体" w:eastAsia="宋体" w:hAnsi="宋体" w:hint="eastAsia"/>
          <w:color w:val="000000"/>
          <w:szCs w:val="21"/>
        </w:rPr>
        <w:t>的规定。</w:t>
      </w:r>
      <w:r>
        <w:rPr>
          <w:rFonts w:ascii="宋体" w:eastAsia="宋体" w:hAnsi="宋体" w:hint="eastAsia"/>
          <w:szCs w:val="21"/>
        </w:rPr>
        <w:t>遵循绿色食品生产标准，以有机肥为主，化肥为辅，确保肥料不污染环境及产品，分阶段施用</w:t>
      </w:r>
      <w:r w:rsidR="00DE3434">
        <w:rPr>
          <w:rFonts w:ascii="宋体" w:eastAsia="宋体" w:hAnsi="宋体" w:hint="eastAsia"/>
          <w:szCs w:val="21"/>
        </w:rPr>
        <w:t>，</w:t>
      </w:r>
      <w:r>
        <w:rPr>
          <w:rFonts w:ascii="宋体" w:eastAsia="宋体" w:hAnsi="宋体" w:hint="eastAsia"/>
          <w:szCs w:val="21"/>
        </w:rPr>
        <w:t>达到养分供需平衡。</w:t>
      </w:r>
    </w:p>
    <w:p w:rsidR="00D634A1" w:rsidRDefault="006F2D1C" w:rsidP="000B2CCD">
      <w:pPr>
        <w:pStyle w:val="3"/>
      </w:pPr>
      <w:r>
        <w:rPr>
          <w:rFonts w:hint="eastAsia"/>
        </w:rPr>
        <w:t>6.3.</w:t>
      </w:r>
      <w:bookmarkStart w:id="5" w:name="_Toc522803474"/>
      <w:bookmarkStart w:id="6" w:name="_Toc522803413"/>
      <w:r>
        <w:rPr>
          <w:rFonts w:hint="eastAsia"/>
        </w:rPr>
        <w:t>2 基肥</w:t>
      </w:r>
      <w:bookmarkStart w:id="7" w:name="_Toc522803414"/>
      <w:bookmarkEnd w:id="5"/>
      <w:bookmarkEnd w:id="6"/>
    </w:p>
    <w:p w:rsidR="00D634A1" w:rsidRDefault="006F2D1C" w:rsidP="000B2CCD">
      <w:pPr>
        <w:adjustRightInd w:val="0"/>
        <w:snapToGrid w:val="0"/>
        <w:spacing w:line="360" w:lineRule="auto"/>
        <w:ind w:firstLineChars="200" w:firstLine="420"/>
        <w:rPr>
          <w:rFonts w:ascii="宋体" w:eastAsia="宋体" w:hAnsi="宋体"/>
          <w:color w:val="000000"/>
        </w:rPr>
      </w:pPr>
      <w:r>
        <w:rPr>
          <w:rFonts w:ascii="宋体" w:eastAsia="宋体" w:hAnsi="宋体" w:hint="eastAsia"/>
          <w:color w:val="000000"/>
          <w:szCs w:val="21"/>
        </w:rPr>
        <w:t>基肥以</w:t>
      </w:r>
      <w:r w:rsidRPr="000B2CCD">
        <w:rPr>
          <w:rFonts w:ascii="宋体" w:eastAsia="宋体" w:hAnsi="宋体" w:hint="eastAsia"/>
          <w:szCs w:val="21"/>
        </w:rPr>
        <w:t>农家肥</w:t>
      </w:r>
      <w:r>
        <w:rPr>
          <w:rFonts w:ascii="宋体" w:eastAsia="宋体" w:hAnsi="宋体" w:hint="eastAsia"/>
          <w:color w:val="000000"/>
          <w:szCs w:val="21"/>
        </w:rPr>
        <w:t>为主。根据土壤肥力情况进行施肥。施入充分腐熟的农家粪肥2000～3000</w:t>
      </w:r>
      <w:r w:rsidR="00EE48E8">
        <w:rPr>
          <w:rFonts w:ascii="宋体" w:eastAsia="宋体" w:hAnsi="宋体"/>
          <w:color w:val="000000"/>
          <w:szCs w:val="21"/>
        </w:rPr>
        <w:t xml:space="preserve"> </w:t>
      </w:r>
      <w:r>
        <w:rPr>
          <w:rFonts w:ascii="宋体" w:eastAsia="宋体" w:hAnsi="宋体" w:hint="eastAsia"/>
          <w:color w:val="000000"/>
          <w:szCs w:val="21"/>
        </w:rPr>
        <w:t>kg/</w:t>
      </w:r>
      <w:r>
        <w:rPr>
          <w:rFonts w:ascii="宋体" w:eastAsia="宋体" w:hAnsi="宋体" w:hint="eastAsia"/>
          <w:szCs w:val="21"/>
        </w:rPr>
        <w:t>亩</w:t>
      </w:r>
      <w:r>
        <w:rPr>
          <w:rFonts w:ascii="宋体" w:eastAsia="宋体" w:hAnsi="宋体" w:hint="eastAsia"/>
          <w:color w:val="000000"/>
          <w:szCs w:val="21"/>
        </w:rPr>
        <w:t>或商品有机肥500～800 kg/</w:t>
      </w:r>
      <w:r>
        <w:rPr>
          <w:rFonts w:ascii="宋体" w:eastAsia="宋体" w:hAnsi="宋体" w:hint="eastAsia"/>
          <w:szCs w:val="21"/>
        </w:rPr>
        <w:t>亩</w:t>
      </w:r>
      <w:bookmarkEnd w:id="7"/>
      <w:r>
        <w:rPr>
          <w:rFonts w:ascii="宋体" w:eastAsia="宋体" w:hAnsi="宋体" w:hint="eastAsia"/>
          <w:szCs w:val="21"/>
        </w:rPr>
        <w:t>,提升土壤肥力且无残留。</w:t>
      </w:r>
    </w:p>
    <w:p w:rsidR="00D634A1" w:rsidRDefault="006F2D1C" w:rsidP="000B2CCD">
      <w:pPr>
        <w:pStyle w:val="3"/>
      </w:pPr>
      <w:bookmarkStart w:id="8" w:name="_Toc522803415"/>
      <w:r>
        <w:rPr>
          <w:rFonts w:hint="eastAsia"/>
        </w:rPr>
        <w:t>6.3.3 种肥</w:t>
      </w:r>
      <w:bookmarkEnd w:id="8"/>
    </w:p>
    <w:p w:rsidR="00D634A1" w:rsidRDefault="006F2D1C" w:rsidP="000B2CCD">
      <w:pPr>
        <w:adjustRightInd w:val="0"/>
        <w:snapToGrid w:val="0"/>
        <w:spacing w:line="360" w:lineRule="auto"/>
        <w:ind w:firstLineChars="200" w:firstLine="420"/>
        <w:rPr>
          <w:rFonts w:ascii="宋体" w:eastAsia="宋体" w:hAnsi="宋体"/>
        </w:rPr>
      </w:pPr>
      <w:r>
        <w:rPr>
          <w:rFonts w:ascii="宋体" w:eastAsia="宋体" w:hAnsi="宋体" w:hint="eastAsia"/>
          <w:szCs w:val="21"/>
        </w:rPr>
        <w:t>绿色食品红小豆种肥</w:t>
      </w:r>
      <w:proofErr w:type="gramStart"/>
      <w:r>
        <w:rPr>
          <w:rFonts w:ascii="宋体" w:eastAsia="宋体" w:hAnsi="宋体" w:hint="eastAsia"/>
          <w:szCs w:val="21"/>
        </w:rPr>
        <w:t>禁用未</w:t>
      </w:r>
      <w:proofErr w:type="gramEnd"/>
      <w:r>
        <w:rPr>
          <w:rFonts w:ascii="宋体" w:eastAsia="宋体" w:hAnsi="宋体" w:hint="eastAsia"/>
          <w:szCs w:val="21"/>
        </w:rPr>
        <w:t>腐熟有机肥（防烧苗），可选用氮磷钾复合肥10-15kg</w:t>
      </w:r>
      <w:r>
        <w:rPr>
          <w:rFonts w:ascii="宋体" w:eastAsia="宋体" w:hAnsi="宋体" w:hint="eastAsia"/>
          <w:color w:val="000000"/>
          <w:szCs w:val="21"/>
        </w:rPr>
        <w:t>/</w:t>
      </w:r>
      <w:r>
        <w:rPr>
          <w:rFonts w:ascii="宋体" w:eastAsia="宋体" w:hAnsi="宋体" w:hint="eastAsia"/>
          <w:szCs w:val="21"/>
        </w:rPr>
        <w:t>亩或专用绿肥，播种时与种子隔离5-8cm。</w:t>
      </w:r>
    </w:p>
    <w:p w:rsidR="00D634A1" w:rsidRDefault="006F2D1C" w:rsidP="000B2CCD">
      <w:pPr>
        <w:pStyle w:val="3"/>
      </w:pPr>
      <w:r>
        <w:rPr>
          <w:rFonts w:hint="eastAsia"/>
        </w:rPr>
        <w:t>6.3.4</w:t>
      </w:r>
      <w:r w:rsidR="00DE3434">
        <w:t xml:space="preserve"> </w:t>
      </w:r>
      <w:r>
        <w:rPr>
          <w:rFonts w:hint="eastAsia"/>
        </w:rPr>
        <w:t>追肥</w:t>
      </w:r>
    </w:p>
    <w:p w:rsidR="00D634A1" w:rsidRDefault="006F2D1C" w:rsidP="000B2CCD">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绿色食品红小豆</w:t>
      </w:r>
      <w:r>
        <w:rPr>
          <w:rFonts w:ascii="宋体" w:eastAsia="宋体" w:hAnsi="宋体" w:hint="eastAsia"/>
          <w:color w:val="000000"/>
          <w:szCs w:val="21"/>
        </w:rPr>
        <w:t>追肥采用根外追肥或叶面喷施。无灌溉条件的地区应选择在阴雨天进行。</w:t>
      </w:r>
      <w:r>
        <w:rPr>
          <w:rFonts w:ascii="宋体" w:eastAsia="宋体" w:hAnsi="宋体" w:hint="eastAsia"/>
          <w:szCs w:val="21"/>
        </w:rPr>
        <w:t>若幼苗长势弱，可追施腐熟沼液500～800kg/亩或尿素3～5kg/亩，促进根系和茎叶生长，注意少量多次，避免烧根。</w:t>
      </w:r>
    </w:p>
    <w:p w:rsidR="00D634A1" w:rsidRDefault="006F2D1C" w:rsidP="000B2CCD">
      <w:pPr>
        <w:adjustRightInd w:val="0"/>
        <w:snapToGrid w:val="0"/>
        <w:spacing w:line="360" w:lineRule="auto"/>
        <w:ind w:firstLineChars="200" w:firstLine="420"/>
        <w:rPr>
          <w:rFonts w:ascii="宋体" w:eastAsia="宋体" w:hAnsi="宋体"/>
          <w:szCs w:val="21"/>
        </w:rPr>
      </w:pPr>
      <w:proofErr w:type="gramStart"/>
      <w:r>
        <w:rPr>
          <w:rFonts w:ascii="宋体" w:eastAsia="宋体" w:hAnsi="宋体" w:hint="eastAsia"/>
          <w:szCs w:val="21"/>
        </w:rPr>
        <w:t>花荚期需肥量</w:t>
      </w:r>
      <w:proofErr w:type="gramEnd"/>
      <w:r>
        <w:rPr>
          <w:rFonts w:ascii="宋体" w:eastAsia="宋体" w:hAnsi="宋体" w:hint="eastAsia"/>
          <w:szCs w:val="21"/>
        </w:rPr>
        <w:t>最大，可叶面喷施0.2%磷酸二氢钾溶液+0.1%硼砂溶液（用量50～60kg/亩），每隔7～10d喷1次，连喷2～3次，增强开花结荚能力，减少落花落荚。</w:t>
      </w:r>
    </w:p>
    <w:p w:rsidR="00D634A1" w:rsidRDefault="006F2D1C" w:rsidP="000B2CCD">
      <w:pPr>
        <w:adjustRightInd w:val="0"/>
        <w:snapToGrid w:val="0"/>
        <w:spacing w:line="360" w:lineRule="auto"/>
        <w:ind w:firstLineChars="200" w:firstLine="420"/>
        <w:rPr>
          <w:rFonts w:ascii="宋体" w:eastAsia="宋体" w:hAnsi="宋体"/>
        </w:rPr>
      </w:pPr>
      <w:r>
        <w:rPr>
          <w:rFonts w:ascii="宋体" w:eastAsia="宋体" w:hAnsi="宋体" w:hint="eastAsia"/>
          <w:szCs w:val="21"/>
        </w:rPr>
        <w:t>禁用高氮化肥；追肥后需间隔15天以上采收，严禁使用含激素的叶面肥，硝态氮肥、</w:t>
      </w:r>
      <w:r>
        <w:rPr>
          <w:rFonts w:ascii="宋体" w:eastAsia="宋体" w:hAnsi="宋体" w:hint="eastAsia"/>
          <w:szCs w:val="21"/>
        </w:rPr>
        <w:lastRenderedPageBreak/>
        <w:t>重金属超标的工业废料肥。</w:t>
      </w:r>
    </w:p>
    <w:p w:rsidR="00D634A1" w:rsidRDefault="000B2CCD" w:rsidP="00AC20C5">
      <w:pPr>
        <w:pStyle w:val="2"/>
      </w:pPr>
      <w:r>
        <w:rPr>
          <w:rFonts w:hint="eastAsia"/>
        </w:rPr>
        <w:t>6.</w:t>
      </w:r>
      <w:r w:rsidR="00DE3434">
        <w:t xml:space="preserve">4 </w:t>
      </w:r>
      <w:r w:rsidR="006F2D1C">
        <w:rPr>
          <w:rFonts w:hint="eastAsia"/>
        </w:rPr>
        <w:t>中耕除草</w:t>
      </w:r>
    </w:p>
    <w:p w:rsidR="00D634A1" w:rsidRDefault="006F2D1C" w:rsidP="000B2CCD">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苗期至封垄前中耕2～3次，结合除草培土。化学除草在</w:t>
      </w:r>
      <w:proofErr w:type="gramStart"/>
      <w:r>
        <w:rPr>
          <w:rFonts w:ascii="宋体" w:eastAsia="宋体" w:hAnsi="宋体" w:hint="eastAsia"/>
          <w:szCs w:val="21"/>
        </w:rPr>
        <w:t>播后苗前喷施</w:t>
      </w:r>
      <w:proofErr w:type="gramEnd"/>
      <w:r w:rsidR="00751799">
        <w:rPr>
          <w:rFonts w:ascii="宋体" w:eastAsia="宋体" w:hAnsi="宋体" w:hint="eastAsia"/>
          <w:szCs w:val="21"/>
        </w:rPr>
        <w:t>，应</w:t>
      </w:r>
      <w:r>
        <w:rPr>
          <w:rFonts w:ascii="宋体" w:eastAsia="宋体" w:hAnsi="宋体" w:hint="eastAsia"/>
          <w:szCs w:val="21"/>
        </w:rPr>
        <w:t>符合NY/T 393</w:t>
      </w:r>
      <w:r w:rsidR="00751799">
        <w:rPr>
          <w:rFonts w:ascii="宋体" w:eastAsia="宋体" w:hAnsi="宋体" w:hint="eastAsia"/>
          <w:szCs w:val="21"/>
        </w:rPr>
        <w:t>的</w:t>
      </w:r>
      <w:r w:rsidR="00751799">
        <w:rPr>
          <w:rFonts w:ascii="宋体" w:eastAsia="宋体" w:hAnsi="宋体"/>
          <w:szCs w:val="21"/>
        </w:rPr>
        <w:t>规定</w:t>
      </w:r>
      <w:r>
        <w:rPr>
          <w:rFonts w:ascii="宋体" w:eastAsia="宋体" w:hAnsi="宋体" w:hint="eastAsia"/>
          <w:szCs w:val="21"/>
        </w:rPr>
        <w:t>，严格控制用量。</w:t>
      </w:r>
    </w:p>
    <w:p w:rsidR="00D634A1" w:rsidRDefault="006F2D1C" w:rsidP="000B2CCD">
      <w:pPr>
        <w:pStyle w:val="1"/>
      </w:pPr>
      <w:r>
        <w:rPr>
          <w:rFonts w:hint="eastAsia"/>
        </w:rPr>
        <w:t>7 病虫草害防治</w:t>
      </w:r>
    </w:p>
    <w:p w:rsidR="00D634A1" w:rsidRDefault="006F2D1C" w:rsidP="000B2CCD">
      <w:pPr>
        <w:pStyle w:val="2"/>
      </w:pPr>
      <w:r>
        <w:rPr>
          <w:rFonts w:hint="eastAsia"/>
        </w:rPr>
        <w:t>7.1</w:t>
      </w:r>
      <w:r w:rsidR="00DE3434">
        <w:t xml:space="preserve"> </w:t>
      </w:r>
      <w:r>
        <w:rPr>
          <w:rFonts w:hint="eastAsia"/>
        </w:rPr>
        <w:t>防治原则</w:t>
      </w:r>
    </w:p>
    <w:p w:rsidR="00D634A1" w:rsidRPr="00AC20C5" w:rsidRDefault="00751799" w:rsidP="00AC20C5">
      <w:pPr>
        <w:pStyle w:val="ad"/>
        <w:ind w:firstLine="420"/>
      </w:pPr>
      <w:r w:rsidRPr="00864E8F">
        <w:rPr>
          <w:rFonts w:hint="eastAsia"/>
        </w:rPr>
        <w:t>按照“预防为主、综合防治”的植保方针，在做好种子检疫和病虫害田间监测的基础上，针对</w:t>
      </w:r>
      <w:r>
        <w:rPr>
          <w:rFonts w:hint="eastAsia"/>
          <w:lang w:eastAsia="zh-CN"/>
        </w:rPr>
        <w:t>红小豆</w:t>
      </w:r>
      <w:r w:rsidRPr="00864E8F">
        <w:rPr>
          <w:rFonts w:hint="eastAsia"/>
        </w:rPr>
        <w:t>不同生育期主要病虫害发生特点，</w:t>
      </w:r>
      <w:r w:rsidRPr="00943515">
        <w:rPr>
          <w:rFonts w:ascii="宋体" w:hAnsi="宋体" w:hint="eastAsia"/>
        </w:rPr>
        <w:t>优先采用农业措施</w:t>
      </w:r>
      <w:r w:rsidRPr="00864E8F">
        <w:rPr>
          <w:rFonts w:hint="eastAsia"/>
        </w:rPr>
        <w:t>、物理防治、生物防治，辅之以科学合理的化学防治的绿色防控技术，实现</w:t>
      </w:r>
      <w:r>
        <w:rPr>
          <w:rFonts w:hint="eastAsia"/>
          <w:lang w:eastAsia="zh-CN"/>
        </w:rPr>
        <w:t>红小豆</w:t>
      </w:r>
      <w:r w:rsidRPr="00864E8F">
        <w:rPr>
          <w:rFonts w:hint="eastAsia"/>
        </w:rPr>
        <w:t>病虫害绿色防控和优质安全生产。</w:t>
      </w:r>
      <w:r w:rsidR="006F2D1C">
        <w:rPr>
          <w:rFonts w:ascii="宋体" w:hAnsi="宋体" w:hint="eastAsia"/>
        </w:rPr>
        <w:t>农药使用严格执行NY/T 393的有关规定。</w:t>
      </w:r>
    </w:p>
    <w:p w:rsidR="00D634A1" w:rsidRDefault="006F2D1C" w:rsidP="000B2CCD">
      <w:pPr>
        <w:pStyle w:val="2"/>
      </w:pPr>
      <w:r>
        <w:rPr>
          <w:rFonts w:hint="eastAsia"/>
        </w:rPr>
        <w:t>7.2</w:t>
      </w:r>
      <w:r w:rsidR="00DE3434">
        <w:t xml:space="preserve"> </w:t>
      </w:r>
      <w:r>
        <w:rPr>
          <w:rFonts w:hint="eastAsia"/>
        </w:rPr>
        <w:t>常见病虫草害</w:t>
      </w:r>
    </w:p>
    <w:p w:rsidR="00D634A1" w:rsidRDefault="006F2D1C" w:rsidP="000B2CCD">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主要病害：锈病、白粉病、叶斑病、根腐病、病毒病。</w:t>
      </w:r>
    </w:p>
    <w:p w:rsidR="00D634A1" w:rsidRDefault="006F2D1C" w:rsidP="000B2CCD">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主要虫害：蚜虫、豆荚螟 、红蜘蛛、蛴螬、蝼蛄、地老虎、</w:t>
      </w:r>
      <w:proofErr w:type="gramStart"/>
      <w:r>
        <w:rPr>
          <w:rFonts w:ascii="宋体" w:eastAsia="宋体" w:hAnsi="宋体" w:hint="eastAsia"/>
          <w:szCs w:val="21"/>
        </w:rPr>
        <w:t>蓟</w:t>
      </w:r>
      <w:proofErr w:type="gramEnd"/>
      <w:r>
        <w:rPr>
          <w:rFonts w:ascii="宋体" w:eastAsia="宋体" w:hAnsi="宋体" w:hint="eastAsia"/>
          <w:szCs w:val="21"/>
        </w:rPr>
        <w:t>马。</w:t>
      </w:r>
    </w:p>
    <w:p w:rsidR="00D634A1" w:rsidRDefault="006F2D1C" w:rsidP="000B2CCD">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主要草害：稗草、马唐、狗尾草、苋菜、</w:t>
      </w:r>
      <w:proofErr w:type="gramStart"/>
      <w:r>
        <w:rPr>
          <w:rFonts w:ascii="宋体" w:eastAsia="宋体" w:hAnsi="宋体" w:hint="eastAsia"/>
          <w:szCs w:val="21"/>
        </w:rPr>
        <w:t>藜</w:t>
      </w:r>
      <w:proofErr w:type="gramEnd"/>
      <w:r>
        <w:rPr>
          <w:rFonts w:ascii="宋体" w:eastAsia="宋体" w:hAnsi="宋体" w:hint="eastAsia"/>
          <w:szCs w:val="21"/>
        </w:rPr>
        <w:t>、苍耳、香附子。</w:t>
      </w:r>
    </w:p>
    <w:p w:rsidR="00D634A1" w:rsidRDefault="006F2D1C" w:rsidP="000B2CCD">
      <w:pPr>
        <w:pStyle w:val="2"/>
      </w:pPr>
      <w:r>
        <w:rPr>
          <w:rFonts w:hint="eastAsia"/>
        </w:rPr>
        <w:t>7.3</w:t>
      </w:r>
      <w:r w:rsidR="00DE3434">
        <w:t xml:space="preserve"> </w:t>
      </w:r>
      <w:r>
        <w:rPr>
          <w:rFonts w:hint="eastAsia"/>
        </w:rPr>
        <w:t>防治措施</w:t>
      </w:r>
    </w:p>
    <w:p w:rsidR="00D634A1" w:rsidRDefault="006F2D1C" w:rsidP="000B2CCD">
      <w:pPr>
        <w:pStyle w:val="3"/>
      </w:pPr>
      <w:r>
        <w:rPr>
          <w:rFonts w:hint="eastAsia"/>
        </w:rPr>
        <w:t>7.3.1</w:t>
      </w:r>
      <w:r w:rsidR="00DE3434">
        <w:t xml:space="preserve"> </w:t>
      </w:r>
      <w:r>
        <w:rPr>
          <w:rFonts w:hint="eastAsia"/>
        </w:rPr>
        <w:t>农业防治</w:t>
      </w:r>
    </w:p>
    <w:p w:rsidR="00D634A1" w:rsidRDefault="006F2D1C" w:rsidP="000B2CCD">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合理调整种植结构，可与玉米、高粱等禾本科作物合理轮作。选择优质、高产、抗病虫性强品种，播前进行种子处理；合理密植，确保田间通风透光降低湿度；控制氮肥施用量，配合施用适量的磷、钾肥，增强植株的抗病能力，防止植株徒长，降低抗病性；生长前期2-3次中耕，及时拔除病株、虫株，带出田间集中销毁。</w:t>
      </w:r>
    </w:p>
    <w:p w:rsidR="00D634A1" w:rsidRDefault="006F2D1C" w:rsidP="000B2CCD">
      <w:pPr>
        <w:pStyle w:val="3"/>
      </w:pPr>
      <w:r>
        <w:rPr>
          <w:rFonts w:hint="eastAsia"/>
        </w:rPr>
        <w:t>7.3.2</w:t>
      </w:r>
      <w:r w:rsidR="00DE3434">
        <w:t xml:space="preserve"> </w:t>
      </w:r>
      <w:r>
        <w:rPr>
          <w:rFonts w:hint="eastAsia"/>
        </w:rPr>
        <w:t>物理防治</w:t>
      </w:r>
    </w:p>
    <w:p w:rsidR="00D634A1" w:rsidRDefault="006F2D1C" w:rsidP="000B2CCD">
      <w:pPr>
        <w:adjustRightInd w:val="0"/>
        <w:snapToGrid w:val="0"/>
        <w:spacing w:line="360" w:lineRule="auto"/>
        <w:ind w:firstLineChars="200" w:firstLine="420"/>
        <w:rPr>
          <w:rFonts w:ascii="宋体" w:eastAsia="宋体" w:hAnsi="宋体"/>
          <w:color w:val="000000"/>
          <w:szCs w:val="21"/>
        </w:rPr>
      </w:pPr>
      <w:r>
        <w:rPr>
          <w:rFonts w:ascii="宋体" w:eastAsia="宋体" w:hAnsi="宋体" w:hint="eastAsia"/>
          <w:szCs w:val="21"/>
        </w:rPr>
        <w:t>针对害虫对颜色的</w:t>
      </w:r>
      <w:proofErr w:type="gramStart"/>
      <w:r>
        <w:rPr>
          <w:rFonts w:ascii="宋体" w:eastAsia="宋体" w:hAnsi="宋体" w:hint="eastAsia"/>
          <w:szCs w:val="21"/>
        </w:rPr>
        <w:t>趋向性进行色</w:t>
      </w:r>
      <w:proofErr w:type="gramEnd"/>
      <w:r>
        <w:rPr>
          <w:rFonts w:ascii="宋体" w:eastAsia="宋体" w:hAnsi="宋体" w:hint="eastAsia"/>
          <w:szCs w:val="21"/>
        </w:rPr>
        <w:t>板诱捕，</w:t>
      </w:r>
      <w:r>
        <w:rPr>
          <w:rFonts w:ascii="宋体" w:eastAsia="宋体" w:hAnsi="宋体" w:hint="eastAsia"/>
          <w:color w:val="000000"/>
          <w:szCs w:val="21"/>
        </w:rPr>
        <w:t>在行间或株间高出植株顶部10～15cm处悬挂</w:t>
      </w:r>
      <w:r>
        <w:rPr>
          <w:rFonts w:ascii="宋体" w:eastAsia="宋体" w:hAnsi="宋体" w:hint="eastAsia"/>
          <w:szCs w:val="21"/>
        </w:rPr>
        <w:t>黄色</w:t>
      </w:r>
      <w:r>
        <w:rPr>
          <w:rFonts w:ascii="宋体" w:eastAsia="宋体" w:hAnsi="宋体" w:hint="eastAsia"/>
          <w:color w:val="000000"/>
          <w:szCs w:val="21"/>
        </w:rPr>
        <w:t>粘虫板</w:t>
      </w:r>
      <w:r>
        <w:rPr>
          <w:rFonts w:ascii="宋体" w:eastAsia="宋体" w:hAnsi="宋体" w:hint="eastAsia"/>
          <w:szCs w:val="21"/>
        </w:rPr>
        <w:t>20-30张/亩，杀蚜虫、白粉</w:t>
      </w:r>
      <w:proofErr w:type="gramStart"/>
      <w:r>
        <w:rPr>
          <w:rFonts w:ascii="宋体" w:eastAsia="宋体" w:hAnsi="宋体" w:hint="eastAsia"/>
          <w:szCs w:val="21"/>
        </w:rPr>
        <w:t>虱</w:t>
      </w:r>
      <w:proofErr w:type="gramEnd"/>
      <w:r>
        <w:rPr>
          <w:rFonts w:ascii="宋体" w:eastAsia="宋体" w:hAnsi="宋体" w:hint="eastAsia"/>
          <w:szCs w:val="21"/>
        </w:rPr>
        <w:t>等害虫；蓝色板诱杀</w:t>
      </w:r>
      <w:proofErr w:type="gramStart"/>
      <w:r>
        <w:rPr>
          <w:rFonts w:ascii="宋体" w:eastAsia="宋体" w:hAnsi="宋体" w:hint="eastAsia"/>
          <w:szCs w:val="21"/>
        </w:rPr>
        <w:t>蓟</w:t>
      </w:r>
      <w:proofErr w:type="gramEnd"/>
      <w:r>
        <w:rPr>
          <w:rFonts w:ascii="宋体" w:eastAsia="宋体" w:hAnsi="宋体" w:hint="eastAsia"/>
          <w:szCs w:val="21"/>
        </w:rPr>
        <w:t>马；夜间安装黑光灯、</w:t>
      </w:r>
      <w:proofErr w:type="gramStart"/>
      <w:r>
        <w:rPr>
          <w:rFonts w:ascii="宋体" w:eastAsia="宋体" w:hAnsi="宋体" w:hint="eastAsia"/>
          <w:szCs w:val="21"/>
        </w:rPr>
        <w:t>频振式</w:t>
      </w:r>
      <w:proofErr w:type="gramEnd"/>
      <w:r>
        <w:rPr>
          <w:rFonts w:ascii="宋体" w:eastAsia="宋体" w:hAnsi="宋体" w:hint="eastAsia"/>
          <w:szCs w:val="21"/>
        </w:rPr>
        <w:t>杀虫灯吸引并捕杀地老虎、棉铃虫等；在红小豆种植区域设置防虫网隔离，有效阻挡害虫进入。</w:t>
      </w:r>
    </w:p>
    <w:p w:rsidR="00D634A1" w:rsidRDefault="006F2D1C" w:rsidP="000B2CCD">
      <w:pPr>
        <w:pStyle w:val="3"/>
      </w:pPr>
      <w:r>
        <w:rPr>
          <w:rFonts w:hint="eastAsia"/>
        </w:rPr>
        <w:t>7.3.3</w:t>
      </w:r>
      <w:r w:rsidR="00DE3434">
        <w:t xml:space="preserve"> </w:t>
      </w:r>
      <w:r>
        <w:rPr>
          <w:rFonts w:hint="eastAsia"/>
        </w:rPr>
        <w:t>生物防治</w:t>
      </w:r>
    </w:p>
    <w:p w:rsidR="00D634A1" w:rsidRDefault="006F2D1C" w:rsidP="000B2CCD">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有益微生物：利用木霉菌、芽孢杆菌，促进红小豆根系周围形成保护膜，抑制镰刀菌、炭疽菌等病原菌的生长，降低根腐病、炭疽病等病害的发生几率。</w:t>
      </w:r>
    </w:p>
    <w:p w:rsidR="00D634A1" w:rsidRDefault="006F2D1C" w:rsidP="00AC20C5">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微生物除草剂:</w:t>
      </w:r>
      <w:proofErr w:type="gramStart"/>
      <w:r>
        <w:rPr>
          <w:rFonts w:ascii="宋体" w:eastAsia="宋体" w:hAnsi="宋体" w:hint="eastAsia"/>
          <w:szCs w:val="21"/>
        </w:rPr>
        <w:t>利用</w:t>
      </w:r>
      <w:bookmarkStart w:id="9" w:name="OLE_LINK1"/>
      <w:bookmarkStart w:id="10" w:name="OLE_LINK2"/>
      <w:r>
        <w:rPr>
          <w:rFonts w:ascii="宋体" w:eastAsia="宋体" w:hAnsi="宋体" w:hint="eastAsia"/>
          <w:szCs w:val="21"/>
        </w:rPr>
        <w:t>鲁保一号</w:t>
      </w:r>
      <w:bookmarkEnd w:id="9"/>
      <w:bookmarkEnd w:id="10"/>
      <w:proofErr w:type="gramEnd"/>
      <w:r>
        <w:rPr>
          <w:rFonts w:ascii="宋体" w:eastAsia="宋体" w:hAnsi="宋体" w:hint="eastAsia"/>
          <w:szCs w:val="21"/>
        </w:rPr>
        <w:t>等微生物除草剂防治菟丝子，可使菟丝子感病死亡，减少其对红小豆的危害。</w:t>
      </w:r>
    </w:p>
    <w:p w:rsidR="00D634A1" w:rsidRDefault="006F2D1C" w:rsidP="000B2CCD">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利用昆虫除草：一些昆虫以杂草为食，如在红小豆田释放专食性的叶甲防治豚草等杂草，能有效控制杂草生长。</w:t>
      </w:r>
    </w:p>
    <w:p w:rsidR="00D634A1" w:rsidRDefault="006F2D1C" w:rsidP="000B2CCD">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微生物除草剂：</w:t>
      </w:r>
      <w:proofErr w:type="gramStart"/>
      <w:r>
        <w:rPr>
          <w:rFonts w:ascii="宋体" w:eastAsia="宋体" w:hAnsi="宋体" w:hint="eastAsia"/>
          <w:szCs w:val="21"/>
        </w:rPr>
        <w:t>开发利用鲁保一号</w:t>
      </w:r>
      <w:proofErr w:type="gramEnd"/>
      <w:r>
        <w:rPr>
          <w:rFonts w:ascii="宋体" w:eastAsia="宋体" w:hAnsi="宋体" w:hint="eastAsia"/>
          <w:szCs w:val="21"/>
        </w:rPr>
        <w:t>等微生物除草剂防治菟丝子，可使菟丝子感病死亡，减少其对红小豆的危害。</w:t>
      </w:r>
    </w:p>
    <w:p w:rsidR="00D634A1" w:rsidRDefault="006F2D1C" w:rsidP="000B2CCD">
      <w:pPr>
        <w:pStyle w:val="3"/>
      </w:pPr>
      <w:r>
        <w:rPr>
          <w:rFonts w:hint="eastAsia"/>
        </w:rPr>
        <w:lastRenderedPageBreak/>
        <w:t>7.3.4</w:t>
      </w:r>
      <w:r w:rsidR="00DE3434">
        <w:t xml:space="preserve"> </w:t>
      </w:r>
      <w:r>
        <w:rPr>
          <w:rFonts w:hint="eastAsia"/>
        </w:rPr>
        <w:t>化学防治</w:t>
      </w:r>
    </w:p>
    <w:p w:rsidR="00D634A1" w:rsidRDefault="006F2D1C" w:rsidP="000B2CCD">
      <w:pPr>
        <w:pStyle w:val="aa"/>
        <w:adjustRightInd w:val="0"/>
        <w:snapToGrid w:val="0"/>
        <w:spacing w:line="360" w:lineRule="auto"/>
        <w:rPr>
          <w:rFonts w:eastAsia="宋体" w:hAnsi="宋体"/>
          <w:szCs w:val="21"/>
        </w:rPr>
      </w:pPr>
      <w:r>
        <w:rPr>
          <w:rFonts w:eastAsia="宋体" w:hAnsi="宋体" w:hint="eastAsia"/>
          <w:szCs w:val="21"/>
        </w:rPr>
        <w:t>化学防治应在专业技术人员指导下进行。农药的使用应符合NY/T 393的要求，所选用的农药获得国家在红小豆上的使用登记或省级农业主管部门的临时用药措施。</w:t>
      </w:r>
    </w:p>
    <w:p w:rsidR="00D634A1" w:rsidRDefault="006F2D1C" w:rsidP="000B2CCD">
      <w:pPr>
        <w:pStyle w:val="1"/>
      </w:pPr>
      <w:r>
        <w:rPr>
          <w:rFonts w:hint="eastAsia"/>
        </w:rPr>
        <w:t>8 收获与</w:t>
      </w:r>
      <w:r w:rsidR="00751799">
        <w:rPr>
          <w:rFonts w:hint="eastAsia"/>
        </w:rPr>
        <w:t>储</w:t>
      </w:r>
      <w:r>
        <w:rPr>
          <w:rFonts w:hint="eastAsia"/>
        </w:rPr>
        <w:t>藏</w:t>
      </w:r>
    </w:p>
    <w:p w:rsidR="00D634A1" w:rsidRDefault="006F2D1C" w:rsidP="000B2CCD">
      <w:pPr>
        <w:pStyle w:val="2"/>
      </w:pPr>
      <w:r>
        <w:rPr>
          <w:rFonts w:hint="eastAsia"/>
        </w:rPr>
        <w:t>8.1 收获时期</w:t>
      </w:r>
    </w:p>
    <w:p w:rsidR="00D634A1" w:rsidRDefault="006F2D1C" w:rsidP="000B2CCD">
      <w:pPr>
        <w:adjustRightInd w:val="0"/>
        <w:snapToGrid w:val="0"/>
        <w:spacing w:line="360" w:lineRule="auto"/>
        <w:rPr>
          <w:rFonts w:ascii="宋体" w:eastAsia="宋体" w:hAnsi="宋体"/>
          <w:szCs w:val="21"/>
        </w:rPr>
      </w:pPr>
      <w:r w:rsidRPr="000B2CCD">
        <w:rPr>
          <w:rFonts w:ascii="黑体" w:eastAsia="黑体" w:hAnsi="黑体" w:hint="eastAsia"/>
          <w:szCs w:val="21"/>
        </w:rPr>
        <w:t>8.1.1</w:t>
      </w:r>
      <w:r w:rsidR="000B2CCD" w:rsidRPr="000B2CCD">
        <w:rPr>
          <w:rFonts w:ascii="黑体" w:eastAsia="黑体" w:hAnsi="黑体"/>
          <w:szCs w:val="21"/>
        </w:rPr>
        <w:t xml:space="preserve"> </w:t>
      </w:r>
      <w:r>
        <w:rPr>
          <w:rFonts w:ascii="宋体" w:eastAsia="宋体" w:hAnsi="宋体" w:hint="eastAsia"/>
          <w:szCs w:val="21"/>
        </w:rPr>
        <w:t>人工收获：当田间豆荚90%变黄、籽粒含水量≤18%时收获。</w:t>
      </w:r>
    </w:p>
    <w:p w:rsidR="00D634A1" w:rsidRDefault="006F2D1C" w:rsidP="000B2CCD">
      <w:pPr>
        <w:adjustRightInd w:val="0"/>
        <w:snapToGrid w:val="0"/>
        <w:spacing w:line="360" w:lineRule="auto"/>
        <w:rPr>
          <w:rFonts w:ascii="宋体" w:eastAsia="宋体" w:hAnsi="宋体"/>
          <w:szCs w:val="21"/>
        </w:rPr>
      </w:pPr>
      <w:r w:rsidRPr="000B2CCD">
        <w:rPr>
          <w:rFonts w:ascii="黑体" w:eastAsia="黑体" w:hAnsi="黑体" w:hint="eastAsia"/>
          <w:szCs w:val="21"/>
        </w:rPr>
        <w:t>8.1.2</w:t>
      </w:r>
      <w:r w:rsidR="000B2CCD" w:rsidRPr="000B2CCD">
        <w:rPr>
          <w:rFonts w:ascii="黑体" w:eastAsia="黑体" w:hAnsi="黑体"/>
          <w:szCs w:val="21"/>
        </w:rPr>
        <w:t xml:space="preserve"> </w:t>
      </w:r>
      <w:r>
        <w:rPr>
          <w:rFonts w:ascii="宋体" w:eastAsia="宋体" w:hAnsi="宋体" w:hint="eastAsia"/>
          <w:szCs w:val="21"/>
        </w:rPr>
        <w:t>机械收获：当田间95%豆荚变黄、荚皮变硬后，机械一次性收获脱粒后及时晾晒，籽粒含水量≤13%时入库。</w:t>
      </w:r>
    </w:p>
    <w:p w:rsidR="00D634A1" w:rsidRPr="000B2CCD" w:rsidRDefault="006F2D1C" w:rsidP="000B2CCD">
      <w:pPr>
        <w:pStyle w:val="2"/>
      </w:pPr>
      <w:r>
        <w:rPr>
          <w:rFonts w:hint="eastAsia"/>
        </w:rPr>
        <w:t xml:space="preserve">8.2 </w:t>
      </w:r>
      <w:r w:rsidR="00751799">
        <w:rPr>
          <w:rFonts w:hint="eastAsia"/>
        </w:rPr>
        <w:t>储</w:t>
      </w:r>
      <w:r>
        <w:rPr>
          <w:rFonts w:hint="eastAsia"/>
        </w:rPr>
        <w:t>藏</w:t>
      </w:r>
    </w:p>
    <w:p w:rsidR="00D634A1" w:rsidRDefault="00751799" w:rsidP="000B2CCD">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储</w:t>
      </w:r>
      <w:r w:rsidR="006F2D1C">
        <w:rPr>
          <w:rFonts w:ascii="宋体" w:eastAsia="宋体" w:hAnsi="宋体" w:hint="eastAsia"/>
          <w:szCs w:val="21"/>
        </w:rPr>
        <w:t>藏要求仓库清洁、通风、防潮，采用绿色食品专用包装，定期检查，防止霉变和虫害，必要时，可在仓鼠出入的洞口及仓库窗户处设置挡鼠板或粘鼠板。符合NY/T 1056的要求。</w:t>
      </w:r>
    </w:p>
    <w:p w:rsidR="00D634A1" w:rsidRDefault="006F2D1C" w:rsidP="000B2CCD">
      <w:pPr>
        <w:pStyle w:val="1"/>
      </w:pPr>
      <w:r>
        <w:rPr>
          <w:rFonts w:hint="eastAsia"/>
        </w:rPr>
        <w:t>9 废弃物处理</w:t>
      </w:r>
    </w:p>
    <w:p w:rsidR="00D634A1" w:rsidRDefault="006F2D1C" w:rsidP="000B2CCD">
      <w:pPr>
        <w:pStyle w:val="2"/>
      </w:pPr>
      <w:r>
        <w:rPr>
          <w:rFonts w:hint="eastAsia"/>
        </w:rPr>
        <w:t>9.1</w:t>
      </w:r>
      <w:r w:rsidR="000B2CCD">
        <w:t xml:space="preserve"> </w:t>
      </w:r>
      <w:r>
        <w:rPr>
          <w:rFonts w:hint="eastAsia"/>
        </w:rPr>
        <w:t>农业包装废弃物</w:t>
      </w:r>
    </w:p>
    <w:p w:rsidR="00D634A1" w:rsidRDefault="006F2D1C" w:rsidP="000B2CCD">
      <w:pPr>
        <w:adjustRightInd w:val="0"/>
        <w:snapToGrid w:val="0"/>
        <w:spacing w:line="360" w:lineRule="auto"/>
        <w:ind w:firstLineChars="200" w:firstLine="420"/>
        <w:rPr>
          <w:rFonts w:ascii="宋体" w:eastAsia="宋体" w:hAnsi="宋体"/>
          <w:bCs/>
          <w:szCs w:val="21"/>
        </w:rPr>
      </w:pPr>
      <w:r>
        <w:rPr>
          <w:rFonts w:ascii="宋体" w:eastAsia="宋体" w:hAnsi="宋体" w:hint="eastAsia"/>
          <w:bCs/>
          <w:szCs w:val="21"/>
        </w:rPr>
        <w:t>农业投入品包装废弃物不得重复使用。使用后应集中收集，按照当地环保部门的要求，统一进行无害化处理，严禁随意丢弃或焚烧，防止对土壤、水源和空气造成污染。</w:t>
      </w:r>
    </w:p>
    <w:p w:rsidR="00D634A1" w:rsidRDefault="006F2D1C" w:rsidP="000B2CCD">
      <w:pPr>
        <w:pStyle w:val="2"/>
      </w:pPr>
      <w:r>
        <w:rPr>
          <w:rFonts w:hint="eastAsia"/>
        </w:rPr>
        <w:t>9.2</w:t>
      </w:r>
      <w:r w:rsidR="000B2CCD">
        <w:t xml:space="preserve"> </w:t>
      </w:r>
      <w:r>
        <w:rPr>
          <w:rFonts w:hint="eastAsia"/>
        </w:rPr>
        <w:t>秸秆</w:t>
      </w:r>
    </w:p>
    <w:p w:rsidR="00D634A1" w:rsidRDefault="006F2D1C" w:rsidP="000B2CCD">
      <w:pPr>
        <w:adjustRightInd w:val="0"/>
        <w:snapToGrid w:val="0"/>
        <w:spacing w:line="360" w:lineRule="auto"/>
        <w:ind w:firstLineChars="200" w:firstLine="420"/>
        <w:rPr>
          <w:rFonts w:ascii="宋体" w:eastAsia="宋体" w:hAnsi="宋体"/>
          <w:bCs/>
          <w:szCs w:val="21"/>
        </w:rPr>
      </w:pPr>
      <w:r>
        <w:rPr>
          <w:rFonts w:ascii="宋体" w:eastAsia="宋体" w:hAnsi="宋体" w:hint="eastAsia"/>
          <w:bCs/>
          <w:szCs w:val="21"/>
        </w:rPr>
        <w:t>采收后的秸秆应优先选择粉碎还田，以增加土壤有机质含量，改善土壤结构。也可收集整理作为牲畜饲料、编织材料或</w:t>
      </w:r>
      <w:r>
        <w:rPr>
          <w:rFonts w:ascii="宋体" w:eastAsia="宋体" w:hAnsi="宋体" w:hint="eastAsia"/>
          <w:szCs w:val="21"/>
        </w:rPr>
        <w:t>通过厌氧发酵技术转化为沼气,用于生产生活</w:t>
      </w:r>
      <w:r>
        <w:rPr>
          <w:rFonts w:ascii="宋体" w:eastAsia="宋体" w:hAnsi="宋体" w:hint="eastAsia"/>
          <w:bCs/>
          <w:szCs w:val="21"/>
        </w:rPr>
        <w:t>等。</w:t>
      </w:r>
    </w:p>
    <w:p w:rsidR="00D634A1" w:rsidRDefault="006F2D1C" w:rsidP="000B2CCD">
      <w:pPr>
        <w:pStyle w:val="2"/>
      </w:pPr>
      <w:r>
        <w:rPr>
          <w:rFonts w:hint="eastAsia"/>
        </w:rPr>
        <w:t>9.3</w:t>
      </w:r>
      <w:r w:rsidR="000B2CCD">
        <w:t xml:space="preserve"> </w:t>
      </w:r>
      <w:r>
        <w:rPr>
          <w:rFonts w:hint="eastAsia"/>
        </w:rPr>
        <w:t>病株残体</w:t>
      </w:r>
    </w:p>
    <w:p w:rsidR="00D634A1" w:rsidRDefault="006F2D1C" w:rsidP="000B2CCD">
      <w:pPr>
        <w:adjustRightInd w:val="0"/>
        <w:snapToGrid w:val="0"/>
        <w:spacing w:line="360" w:lineRule="auto"/>
        <w:ind w:firstLineChars="200" w:firstLine="420"/>
        <w:rPr>
          <w:rFonts w:ascii="宋体" w:eastAsia="宋体" w:hAnsi="宋体"/>
          <w:bCs/>
          <w:szCs w:val="21"/>
        </w:rPr>
      </w:pPr>
      <w:r>
        <w:rPr>
          <w:rFonts w:ascii="宋体" w:eastAsia="宋体" w:hAnsi="宋体" w:hint="eastAsia"/>
          <w:bCs/>
          <w:szCs w:val="21"/>
        </w:rPr>
        <w:t>病株、残体应及时清除出。患有严重病虫害的，应进行深埋或焚烧处理，防止病虫害传播扩散。对轻度患病的植株，按无害化要求进行堆肥处理。</w:t>
      </w:r>
    </w:p>
    <w:p w:rsidR="00D634A1" w:rsidRDefault="006F2D1C" w:rsidP="000B2CCD">
      <w:pPr>
        <w:pStyle w:val="2"/>
      </w:pPr>
      <w:r>
        <w:rPr>
          <w:rFonts w:hint="eastAsia"/>
        </w:rPr>
        <w:t>9.4</w:t>
      </w:r>
      <w:r w:rsidR="000B2CCD">
        <w:t xml:space="preserve"> </w:t>
      </w:r>
      <w:r>
        <w:rPr>
          <w:rFonts w:hint="eastAsia"/>
        </w:rPr>
        <w:t>杂草</w:t>
      </w:r>
    </w:p>
    <w:p w:rsidR="00D634A1" w:rsidRDefault="006F2D1C" w:rsidP="000B2CCD">
      <w:pPr>
        <w:adjustRightInd w:val="0"/>
        <w:snapToGrid w:val="0"/>
        <w:spacing w:line="360" w:lineRule="auto"/>
        <w:ind w:firstLineChars="200" w:firstLine="420"/>
        <w:rPr>
          <w:rFonts w:ascii="宋体" w:eastAsia="宋体" w:hAnsi="宋体"/>
          <w:bCs/>
          <w:szCs w:val="21"/>
        </w:rPr>
      </w:pPr>
      <w:r>
        <w:rPr>
          <w:rFonts w:ascii="宋体" w:eastAsia="宋体" w:hAnsi="宋体" w:hint="eastAsia"/>
          <w:bCs/>
          <w:szCs w:val="21"/>
        </w:rPr>
        <w:t>清除的杂草可进行堆肥处理，将其转化为有机肥料。如果杂草上有病虫害，应按照病株残体的处理方法进行无害化处理。</w:t>
      </w:r>
    </w:p>
    <w:p w:rsidR="00D634A1" w:rsidRDefault="006F2D1C" w:rsidP="000B2CCD">
      <w:pPr>
        <w:pStyle w:val="2"/>
      </w:pPr>
      <w:r>
        <w:rPr>
          <w:rFonts w:hint="eastAsia"/>
        </w:rPr>
        <w:t>9.5</w:t>
      </w:r>
      <w:r w:rsidR="000B2CCD">
        <w:t xml:space="preserve"> </w:t>
      </w:r>
      <w:r>
        <w:rPr>
          <w:rFonts w:hint="eastAsia"/>
        </w:rPr>
        <w:t>其他废弃物</w:t>
      </w:r>
    </w:p>
    <w:p w:rsidR="00D634A1" w:rsidRDefault="006F2D1C">
      <w:pPr>
        <w:adjustRightInd w:val="0"/>
        <w:snapToGrid w:val="0"/>
        <w:spacing w:line="360" w:lineRule="auto"/>
        <w:ind w:firstLineChars="200" w:firstLine="420"/>
        <w:rPr>
          <w:rFonts w:ascii="宋体" w:eastAsia="宋体" w:hAnsi="宋体"/>
          <w:szCs w:val="21"/>
        </w:rPr>
      </w:pPr>
      <w:r>
        <w:rPr>
          <w:rFonts w:ascii="宋体" w:eastAsia="宋体" w:hAnsi="宋体" w:hint="eastAsia"/>
          <w:bCs/>
          <w:szCs w:val="21"/>
        </w:rPr>
        <w:t>分类收集。可回收利用的废弃物，如农膜，应进行清洗、整理后回收再利用；不可回收的废弃物，如破损的育苗盘，应按照环保要求进行妥善处理，防止对环境造成污染。</w:t>
      </w:r>
      <w:r>
        <w:rPr>
          <w:rFonts w:ascii="宋体" w:eastAsia="宋体" w:hAnsi="宋体" w:hint="eastAsia"/>
          <w:szCs w:val="21"/>
        </w:rPr>
        <w:t>遵循绿色食品生产的相关标准和要求，确保处理过程不对环境造成污染，提高红小豆生产的生态效益和经济效益。</w:t>
      </w:r>
    </w:p>
    <w:p w:rsidR="00D634A1" w:rsidRDefault="006F2D1C" w:rsidP="000B2CCD">
      <w:pPr>
        <w:pStyle w:val="1"/>
      </w:pPr>
      <w:r>
        <w:rPr>
          <w:rFonts w:hint="eastAsia"/>
        </w:rPr>
        <w:t>10 生产记录与档案管理</w:t>
      </w:r>
    </w:p>
    <w:p w:rsidR="00D634A1" w:rsidRDefault="000B2CCD" w:rsidP="000B2CCD">
      <w:pPr>
        <w:adjustRightInd w:val="0"/>
        <w:snapToGrid w:val="0"/>
        <w:spacing w:line="360" w:lineRule="auto"/>
        <w:ind w:firstLineChars="200" w:firstLine="420"/>
        <w:rPr>
          <w:rFonts w:ascii="宋体" w:eastAsia="宋体" w:hAnsi="宋体"/>
          <w:szCs w:val="21"/>
        </w:rPr>
      </w:pPr>
      <w:r>
        <w:rPr>
          <w:rFonts w:ascii="宋体" w:eastAsia="宋体" w:hAnsi="宋体" w:hint="eastAsia"/>
          <w:noProof/>
          <w:szCs w:val="21"/>
        </w:rPr>
        <mc:AlternateContent>
          <mc:Choice Requires="wps">
            <w:drawing>
              <wp:anchor distT="0" distB="0" distL="114300" distR="114300" simplePos="0" relativeHeight="251662336" behindDoc="0" locked="0" layoutInCell="1" allowOverlap="1">
                <wp:simplePos x="0" y="0"/>
                <wp:positionH relativeFrom="column">
                  <wp:posOffset>1739265</wp:posOffset>
                </wp:positionH>
                <wp:positionV relativeFrom="paragraph">
                  <wp:posOffset>1049020</wp:posOffset>
                </wp:positionV>
                <wp:extent cx="1800000" cy="0"/>
                <wp:effectExtent l="0" t="0" r="29210" b="19050"/>
                <wp:wrapNone/>
                <wp:docPr id="1" name="直接连接符 1"/>
                <wp:cNvGraphicFramePr/>
                <a:graphic xmlns:a="http://schemas.openxmlformats.org/drawingml/2006/main">
                  <a:graphicData uri="http://schemas.microsoft.com/office/word/2010/wordprocessingShape">
                    <wps:wsp>
                      <wps:cNvCnPr/>
                      <wps:spPr>
                        <a:xfrm>
                          <a:off x="0" y="0"/>
                          <a:ext cx="1800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40BD266" id="直接连接符 1" o:spid="_x0000_s1026" style="position:absolute;left:0;text-align:lef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6.95pt,82.6pt" to="278.7pt,8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" strokecolor="black [3213]" strokeweight="1pt"/>
            </w:pict>
          </mc:Fallback>
        </mc:AlternateContent>
      </w:r>
      <w:r w:rsidR="006F2D1C">
        <w:rPr>
          <w:rFonts w:ascii="宋体" w:eastAsia="宋体" w:hAnsi="宋体" w:hint="eastAsia"/>
          <w:szCs w:val="21"/>
        </w:rPr>
        <w:t>建立健全并保存生产记录档案，详细记录播种、施肥、用药、收获、产地环境、种子、栽培技术、肥料、病虫草害防治措施、</w:t>
      </w:r>
      <w:r w:rsidR="00751799">
        <w:rPr>
          <w:rFonts w:ascii="宋体" w:eastAsia="宋体" w:hAnsi="宋体" w:hint="eastAsia"/>
          <w:szCs w:val="21"/>
        </w:rPr>
        <w:t>储</w:t>
      </w:r>
      <w:r w:rsidR="006F2D1C">
        <w:rPr>
          <w:rFonts w:ascii="宋体" w:eastAsia="宋体" w:hAnsi="宋体" w:hint="eastAsia"/>
          <w:szCs w:val="21"/>
        </w:rPr>
        <w:t>藏、运输、销售、废弃物处理信息。建立可追溯体系，确保符合绿色食品认证要求，为生产活动追溯提供有效的证据。记录真实准确，档案保存至少3年。</w:t>
      </w:r>
    </w:p>
    <w:sectPr w:rsidR="00D634A1" w:rsidSect="00E572DC">
      <w:headerReference w:type="even" r:id="rId14"/>
      <w:headerReference w:type="default" r:id="rId15"/>
      <w:footerReference w:type="default" r:id="rId16"/>
      <w:headerReference w:type="first" r:id="rId17"/>
      <w:pgSz w:w="11906" w:h="16838"/>
      <w:pgMar w:top="1440" w:right="1800" w:bottom="1440" w:left="1800" w:header="851" w:footer="992" w:gutter="0"/>
      <w:pgNumType w:start="1"/>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4392" w:rsidRDefault="00B84392">
      <w:r>
        <w:separator/>
      </w:r>
    </w:p>
  </w:endnote>
  <w:endnote w:type="continuationSeparator" w:id="0">
    <w:p w:rsidR="00B84392" w:rsidRDefault="00B84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00000000" w:usb2="00000016" w:usb3="00000000" w:csb0="0004000F"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9944337"/>
      <w:docPartObj>
        <w:docPartGallery w:val="Page Numbers (Bottom of Page)"/>
        <w:docPartUnique/>
      </w:docPartObj>
    </w:sdtPr>
    <w:sdtEndPr/>
    <w:sdtContent>
      <w:p w:rsidR="00E572DC" w:rsidRDefault="00E572DC" w:rsidP="00E572DC">
        <w:pPr>
          <w:pStyle w:val="a4"/>
        </w:pPr>
        <w:r>
          <w:fldChar w:fldCharType="begin"/>
        </w:r>
        <w:r>
          <w:instrText>PAGE   \* MERGEFORMAT</w:instrText>
        </w:r>
        <w:r>
          <w:fldChar w:fldCharType="separate"/>
        </w:r>
        <w:r w:rsidR="00B1098C" w:rsidRPr="00B1098C">
          <w:rPr>
            <w:noProof/>
            <w:lang w:val="zh-CN"/>
          </w:rPr>
          <w:t>2</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34A1" w:rsidRDefault="006F2D1C">
    <w:pPr>
      <w:pStyle w:val="a4"/>
      <w:jc w:val="center"/>
    </w:pPr>
    <w:r>
      <w:fldChar w:fldCharType="begin"/>
    </w:r>
    <w:r>
      <w:instrText>PAGE   \* MERGEFORMAT</w:instrText>
    </w:r>
    <w:r>
      <w:fldChar w:fldCharType="separate"/>
    </w:r>
    <w:r w:rsidR="00E572DC" w:rsidRPr="00E572DC">
      <w:rPr>
        <w:noProof/>
        <w:lang w:val="zh-CN"/>
      </w:rPr>
      <w:t>3</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34A1" w:rsidRDefault="00D634A1">
    <w:pPr>
      <w:pStyle w:val="a4"/>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72DC" w:rsidRDefault="00E572DC" w:rsidP="00E572DC">
    <w:pPr>
      <w:pStyle w:val="a4"/>
      <w:jc w:val="right"/>
    </w:pPr>
    <w:r>
      <w:fldChar w:fldCharType="begin"/>
    </w:r>
    <w:r>
      <w:instrText>PAGE   \* MERGEFORMAT</w:instrText>
    </w:r>
    <w:r>
      <w:fldChar w:fldCharType="separate"/>
    </w:r>
    <w:r w:rsidR="00B1098C" w:rsidRPr="00B1098C">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4392" w:rsidRDefault="00B84392">
      <w:r>
        <w:separator/>
      </w:r>
    </w:p>
  </w:footnote>
  <w:footnote w:type="continuationSeparator" w:id="0">
    <w:p w:rsidR="00B84392" w:rsidRDefault="00B843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72DC" w:rsidRDefault="00B84392" w:rsidP="00E572DC">
    <w:pPr>
      <w:pStyle w:val="a5"/>
      <w:pBdr>
        <w:bottom w:val="none" w:sz="0" w:space="0" w:color="auto"/>
      </w:pBd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899332" o:spid="_x0000_s2050" type="#_x0000_t75" style="position:absolute;left:0;text-align:left;margin-left:0;margin-top:0;width:415.25pt;height:387pt;z-index:-251655168;mso-position-horizontal:center;mso-position-horizontal-relative:margin;mso-position-vertical:center;mso-position-vertical-relative:margin" o:allowincell="f">
          <v:imagedata r:id="rId1" o:title="绿标png"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72DC" w:rsidRDefault="00B84392" w:rsidP="00E572DC">
    <w:pPr>
      <w:pStyle w:val="a5"/>
      <w:pBdr>
        <w:bottom w:val="none" w:sz="0" w:space="0" w:color="auto"/>
      </w:pBd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899333" o:spid="_x0000_s2051" type="#_x0000_t75" style="position:absolute;left:0;text-align:left;margin-left:0;margin-top:0;width:415.25pt;height:387pt;z-index:-251654144;mso-position-horizontal:center;mso-position-horizontal-relative:margin;mso-position-vertical:center;mso-position-vertical-relative:margin" o:allowincell="f">
          <v:imagedata r:id="rId1" o:title="绿标png"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34A1" w:rsidRDefault="00B84392" w:rsidP="000B2CCD">
    <w:pPr>
      <w:pStyle w:val="a5"/>
      <w:pBdr>
        <w:bottom w:val="none" w:sz="0" w:space="0" w:color="auto"/>
      </w:pBd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899331" o:spid="_x0000_s2049" type="#_x0000_t75" style="position:absolute;left:0;text-align:left;margin-left:0;margin-top:0;width:415.25pt;height:387pt;z-index:-251656192;mso-position-horizontal:center;mso-position-horizontal-relative:margin;mso-position-vertical:center;mso-position-vertical-relative:margin" o:allowincell="f">
          <v:imagedata r:id="rId1" o:title="绿标png" gain="19661f" blacklevel="22938f"/>
          <w10:wrap anchorx="margin" anchory="margin"/>
        </v:shape>
      </w:pict>
    </w:r>
    <w:r w:rsidR="006F2D1C">
      <w:rPr>
        <w:noProof/>
      </w:rPr>
      <w:drawing>
        <wp:anchor distT="0" distB="0" distL="0" distR="0" simplePos="0" relativeHeight="251659264" behindDoc="1" locked="0" layoutInCell="0" allowOverlap="1">
          <wp:simplePos x="0" y="0"/>
          <wp:positionH relativeFrom="margin">
            <wp:align>center</wp:align>
          </wp:positionH>
          <wp:positionV relativeFrom="margin">
            <wp:align>center</wp:align>
          </wp:positionV>
          <wp:extent cx="5939155" cy="5535295"/>
          <wp:effectExtent l="0" t="0" r="0" b="0"/>
          <wp:wrapNone/>
          <wp:docPr id="4097" name="Image1"/>
          <wp:cNvGraphicFramePr/>
          <a:graphic xmlns:a="http://schemas.openxmlformats.org/drawingml/2006/main">
            <a:graphicData uri="http://schemas.openxmlformats.org/drawingml/2006/picture">
              <pic:pic xmlns:pic="http://schemas.openxmlformats.org/drawingml/2006/picture">
                <pic:nvPicPr>
                  <pic:cNvPr id="4097" name="Image1"/>
                  <pic:cNvPicPr/>
                </pic:nvPicPr>
                <pic:blipFill>
                  <a:blip r:embed="rId2" cstate="print">
                    <a:lum bright="70000" contrast="-70000"/>
                  </a:blip>
                  <a:srcRect/>
                  <a:stretch>
                    <a:fillRect/>
                  </a:stretch>
                </pic:blipFill>
                <pic:spPr>
                  <a:xfrm>
                    <a:off x="0" y="0"/>
                    <a:ext cx="5939155" cy="5535295"/>
                  </a:xfrm>
                  <a:prstGeom prst="rect">
                    <a:avLst/>
                  </a:prstGeom>
                  <a:ln>
                    <a:noFill/>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72DC" w:rsidRDefault="00B84392" w:rsidP="00E572DC">
    <w:pPr>
      <w:pStyle w:val="a5"/>
      <w:pBdr>
        <w:bottom w:val="none" w:sz="0" w:space="0" w:color="auto"/>
      </w:pBd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899335" o:spid="_x0000_s2053" type="#_x0000_t75" style="position:absolute;left:0;text-align:left;margin-left:0;margin-top:0;width:415.25pt;height:387pt;z-index:-251652096;mso-position-horizontal:center;mso-position-horizontal-relative:margin;mso-position-vertical:center;mso-position-vertical-relative:margin" o:allowincell="f">
          <v:imagedata r:id="rId1" o:title="绿标png" gain="19661f" blacklevel="22938f"/>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72DC" w:rsidRDefault="00B84392" w:rsidP="00E572DC">
    <w:pPr>
      <w:pStyle w:val="a5"/>
      <w:pBdr>
        <w:bottom w:val="none" w:sz="0" w:space="0" w:color="auto"/>
      </w:pBd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899336" o:spid="_x0000_s2054" type="#_x0000_t75" style="position:absolute;left:0;text-align:left;margin-left:0;margin-top:0;width:415.25pt;height:387pt;z-index:-251651072;mso-position-horizontal:center;mso-position-horizontal-relative:margin;mso-position-vertical:center;mso-position-vertical-relative:margin" o:allowincell="f">
          <v:imagedata r:id="rId1" o:title="绿标png" gain="19661f" blacklevel="22938f"/>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72DC" w:rsidRDefault="00B84392">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899334" o:spid="_x0000_s2052" type="#_x0000_t75" style="position:absolute;left:0;text-align:left;margin-left:0;margin-top:0;width:415.25pt;height:387pt;z-index:-251653120;mso-position-horizontal:center;mso-position-horizontal-relative:margin;mso-position-vertical:center;mso-position-vertical-relative:margin" o:allowincell="f">
          <v:imagedata r:id="rId1" o:title="绿标png"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lvl w:ilvl="0">
      <w:start w:val="2025"/>
      <w:numFmt w:val="decimal"/>
      <w:suff w:val="space"/>
      <w:lvlText w:val="%1-"/>
      <w:lvlJc w:val="left"/>
    </w:lvl>
  </w:abstractNum>
  <w:abstractNum w:abstractNumId="1">
    <w:nsid w:val="00000002"/>
    <w:multiLevelType w:val="multilevel"/>
    <w:tmpl w:val="00000002"/>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
      <w:suff w:val="nothing"/>
      <w:lvlText w:val="%1.%2　"/>
      <w:lvlJc w:val="left"/>
      <w:pPr>
        <w:ind w:left="0" w:firstLine="0"/>
      </w:pPr>
      <w:rPr>
        <w:rFonts w:ascii="黑体" w:eastAsia="黑体" w:hAnsi="Times New Roman" w:cs="Times New Roman" w:hint="eastAsia"/>
        <w:b w:val="0"/>
        <w:bCs w:val="0"/>
        <w:i w:val="0"/>
        <w:iCs w:val="0"/>
        <w:caps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nsid w:val="4DEC0D65"/>
    <w:multiLevelType w:val="multilevel"/>
    <w:tmpl w:val="00000000"/>
    <w:lvl w:ilvl="0">
      <w:start w:val="6"/>
      <w:numFmt w:val="decimal"/>
      <w:lvlText w:val="%1."/>
      <w:lvlJc w:val="left"/>
      <w:pPr>
        <w:tabs>
          <w:tab w:val="left" w:pos="312"/>
        </w:tabs>
      </w:p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7"/>
  <w:bordersDoNotSurroundHeader/>
  <w:bordersDoNotSurroundFooter/>
  <w:proofState w:spelling="clean" w:grammar="clean"/>
  <w:defaultTabStop w:val="420"/>
  <w:evenAndOddHeaders/>
  <w:drawingGridHorizontalSpacing w:val="105"/>
  <w:drawingGridVerticalSpacing w:val="156"/>
  <w:displayHorizontalDrawingGridEvery w:val="2"/>
  <w:displayVerticalDrawingGridEvery w:val="2"/>
  <w:noPunctuationKerning/>
  <w:characterSpacingControl w:val="compressPunctuation"/>
  <w:hdrShapeDefaults>
    <o:shapedefaults v:ext="edit" spidmax="2055"/>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34A1"/>
    <w:rsid w:val="000B2CCD"/>
    <w:rsid w:val="00222E4D"/>
    <w:rsid w:val="00274E57"/>
    <w:rsid w:val="002B0B9B"/>
    <w:rsid w:val="00321115"/>
    <w:rsid w:val="004F2418"/>
    <w:rsid w:val="00590823"/>
    <w:rsid w:val="006F233A"/>
    <w:rsid w:val="006F2D1C"/>
    <w:rsid w:val="00751799"/>
    <w:rsid w:val="00765AB8"/>
    <w:rsid w:val="00811D0A"/>
    <w:rsid w:val="00AC20C5"/>
    <w:rsid w:val="00B1098C"/>
    <w:rsid w:val="00B84392"/>
    <w:rsid w:val="00C15210"/>
    <w:rsid w:val="00D36CAA"/>
    <w:rsid w:val="00D634A1"/>
    <w:rsid w:val="00DE3434"/>
    <w:rsid w:val="00E55626"/>
    <w:rsid w:val="00E572DC"/>
    <w:rsid w:val="00EE48E8"/>
    <w:rsid w:val="0A40746F"/>
    <w:rsid w:val="0B0A3CE5"/>
    <w:rsid w:val="0D211C25"/>
    <w:rsid w:val="14092592"/>
    <w:rsid w:val="15B605E5"/>
    <w:rsid w:val="1B6603B7"/>
    <w:rsid w:val="21381207"/>
    <w:rsid w:val="22EF67DD"/>
    <w:rsid w:val="27A44741"/>
    <w:rsid w:val="2B2D0838"/>
    <w:rsid w:val="37796963"/>
    <w:rsid w:val="38170F5F"/>
    <w:rsid w:val="3A7461F5"/>
    <w:rsid w:val="404E1296"/>
    <w:rsid w:val="4E7E543D"/>
    <w:rsid w:val="51CE0489"/>
    <w:rsid w:val="5DB449D7"/>
    <w:rsid w:val="5FC30F01"/>
    <w:rsid w:val="628D3A49"/>
    <w:rsid w:val="650A5824"/>
    <w:rsid w:val="69F525FF"/>
    <w:rsid w:val="75952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5:docId w15:val="{F4A8932F-7CD6-4684-8C40-7F3AB592C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Title" w:qFormat="1"/>
    <w:lsdException w:name="Default Paragraph Font" w:uiPriority="1"/>
    <w:lsdException w:name="Body Text" w:uiPriority="1" w:qFormat="1"/>
    <w:lsdException w:name="Subtitle" w:qFormat="1"/>
    <w:lsdException w:name="Hyperlink" w:uiPriority="99" w:qFormat="1"/>
    <w:lsdException w:name="Followed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rFonts w:ascii="等线" w:eastAsia="等线" w:hAnsi="等线" w:cs="宋体"/>
      <w:kern w:val="2"/>
      <w:sz w:val="21"/>
      <w:szCs w:val="22"/>
    </w:rPr>
  </w:style>
  <w:style w:type="paragraph" w:styleId="1">
    <w:name w:val="heading 1"/>
    <w:basedOn w:val="a0"/>
    <w:next w:val="a0"/>
    <w:link w:val="1Char"/>
    <w:qFormat/>
    <w:rsid w:val="000B2CCD"/>
    <w:pPr>
      <w:keepNext/>
      <w:keepLines/>
      <w:adjustRightInd w:val="0"/>
      <w:snapToGrid w:val="0"/>
      <w:spacing w:line="360" w:lineRule="auto"/>
      <w:outlineLvl w:val="0"/>
    </w:pPr>
    <w:rPr>
      <w:rFonts w:ascii="黑体" w:eastAsia="黑体" w:hAnsi="黑体"/>
      <w:bCs/>
      <w:kern w:val="44"/>
      <w:szCs w:val="44"/>
    </w:rPr>
  </w:style>
  <w:style w:type="paragraph" w:styleId="2">
    <w:name w:val="heading 2"/>
    <w:basedOn w:val="a0"/>
    <w:next w:val="a0"/>
    <w:link w:val="2Char"/>
    <w:unhideWhenUsed/>
    <w:qFormat/>
    <w:rsid w:val="000B2CCD"/>
    <w:pPr>
      <w:keepNext/>
      <w:keepLines/>
      <w:adjustRightInd w:val="0"/>
      <w:snapToGrid w:val="0"/>
      <w:spacing w:line="360" w:lineRule="auto"/>
      <w:outlineLvl w:val="1"/>
    </w:pPr>
    <w:rPr>
      <w:rFonts w:ascii="黑体" w:eastAsia="黑体" w:hAnsi="黑体" w:cstheme="majorBidi"/>
      <w:bCs/>
      <w:szCs w:val="32"/>
    </w:rPr>
  </w:style>
  <w:style w:type="paragraph" w:styleId="3">
    <w:name w:val="heading 3"/>
    <w:basedOn w:val="a0"/>
    <w:next w:val="a0"/>
    <w:link w:val="3Char"/>
    <w:unhideWhenUsed/>
    <w:qFormat/>
    <w:rsid w:val="000B2CCD"/>
    <w:pPr>
      <w:keepNext/>
      <w:keepLines/>
      <w:adjustRightInd w:val="0"/>
      <w:snapToGrid w:val="0"/>
      <w:spacing w:line="360" w:lineRule="auto"/>
      <w:outlineLvl w:val="2"/>
    </w:pPr>
    <w:rPr>
      <w:rFonts w:ascii="黑体" w:eastAsia="黑体" w:hAnsi="黑体"/>
      <w:bCs/>
      <w:szCs w:val="32"/>
    </w:rPr>
  </w:style>
  <w:style w:type="paragraph" w:styleId="4">
    <w:name w:val="heading 4"/>
    <w:basedOn w:val="a0"/>
    <w:next w:val="a0"/>
    <w:link w:val="4Char"/>
    <w:unhideWhenUsed/>
    <w:qFormat/>
    <w:rsid w:val="000B2CC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Char"/>
    <w:uiPriority w:val="99"/>
    <w:qFormat/>
    <w:pPr>
      <w:tabs>
        <w:tab w:val="center" w:pos="4153"/>
        <w:tab w:val="right" w:pos="8306"/>
      </w:tabs>
      <w:snapToGrid w:val="0"/>
      <w:jc w:val="left"/>
    </w:pPr>
    <w:rPr>
      <w:sz w:val="18"/>
      <w:szCs w:val="18"/>
    </w:rPr>
  </w:style>
  <w:style w:type="paragraph" w:styleId="a5">
    <w:name w:val="header"/>
    <w:basedOn w:val="a0"/>
    <w:link w:val="Char0"/>
    <w:uiPriority w:val="99"/>
    <w:qFormat/>
    <w:pPr>
      <w:pBdr>
        <w:bottom w:val="single" w:sz="6" w:space="1" w:color="auto"/>
      </w:pBdr>
      <w:tabs>
        <w:tab w:val="center" w:pos="4153"/>
        <w:tab w:val="right" w:pos="8306"/>
      </w:tabs>
      <w:snapToGrid w:val="0"/>
      <w:jc w:val="center"/>
    </w:pPr>
    <w:rPr>
      <w:sz w:val="18"/>
      <w:szCs w:val="18"/>
    </w:rPr>
  </w:style>
  <w:style w:type="paragraph" w:styleId="a6">
    <w:name w:val="Normal (Web)"/>
    <w:basedOn w:val="a0"/>
    <w:uiPriority w:val="99"/>
    <w:qFormat/>
    <w:pPr>
      <w:spacing w:beforeAutospacing="1" w:afterAutospacing="1"/>
      <w:jc w:val="left"/>
    </w:pPr>
    <w:rPr>
      <w:rFonts w:cs="Times New Roman"/>
      <w:kern w:val="0"/>
      <w:sz w:val="24"/>
    </w:rPr>
  </w:style>
  <w:style w:type="table" w:styleId="a7">
    <w:name w:val="Table Grid"/>
    <w:basedOn w:val="a2"/>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FollowedHyperlink"/>
    <w:basedOn w:val="a1"/>
    <w:uiPriority w:val="99"/>
    <w:qFormat/>
    <w:rPr>
      <w:color w:val="333333"/>
      <w:sz w:val="19"/>
      <w:szCs w:val="19"/>
      <w:u w:val="none"/>
    </w:rPr>
  </w:style>
  <w:style w:type="character" w:styleId="a9">
    <w:name w:val="Hyperlink"/>
    <w:basedOn w:val="a1"/>
    <w:uiPriority w:val="99"/>
    <w:qFormat/>
    <w:rPr>
      <w:color w:val="333333"/>
      <w:sz w:val="19"/>
      <w:szCs w:val="19"/>
      <w:u w:val="none"/>
    </w:rPr>
  </w:style>
  <w:style w:type="character" w:customStyle="1" w:styleId="Char0">
    <w:name w:val="页眉 Char"/>
    <w:basedOn w:val="a1"/>
    <w:link w:val="a5"/>
    <w:uiPriority w:val="99"/>
    <w:qFormat/>
    <w:rPr>
      <w:sz w:val="18"/>
      <w:szCs w:val="18"/>
    </w:rPr>
  </w:style>
  <w:style w:type="character" w:customStyle="1" w:styleId="Char">
    <w:name w:val="页脚 Char"/>
    <w:basedOn w:val="a1"/>
    <w:link w:val="a4"/>
    <w:uiPriority w:val="99"/>
    <w:qFormat/>
    <w:rPr>
      <w:sz w:val="18"/>
      <w:szCs w:val="18"/>
    </w:rPr>
  </w:style>
  <w:style w:type="paragraph" w:customStyle="1" w:styleId="a">
    <w:name w:val="一级条标题"/>
    <w:next w:val="aa"/>
    <w:qFormat/>
    <w:pPr>
      <w:numPr>
        <w:ilvl w:val="1"/>
        <w:numId w:val="1"/>
      </w:numPr>
      <w:spacing w:beforeLines="50" w:afterLines="50"/>
      <w:outlineLvl w:val="2"/>
    </w:pPr>
    <w:rPr>
      <w:rFonts w:ascii="黑体" w:eastAsia="黑体" w:hAnsi="等线" w:cs="宋体"/>
      <w:kern w:val="2"/>
      <w:sz w:val="21"/>
      <w:szCs w:val="21"/>
    </w:rPr>
  </w:style>
  <w:style w:type="paragraph" w:customStyle="1" w:styleId="aa">
    <w:name w:val="段"/>
    <w:qFormat/>
    <w:pPr>
      <w:tabs>
        <w:tab w:val="center" w:pos="4201"/>
        <w:tab w:val="right" w:leader="dot" w:pos="9298"/>
      </w:tabs>
      <w:autoSpaceDE w:val="0"/>
      <w:autoSpaceDN w:val="0"/>
      <w:ind w:firstLineChars="200" w:firstLine="420"/>
      <w:jc w:val="both"/>
    </w:pPr>
    <w:rPr>
      <w:rFonts w:ascii="宋体" w:eastAsia="等线" w:hAnsi="等线" w:cs="宋体"/>
      <w:kern w:val="2"/>
      <w:sz w:val="21"/>
      <w:szCs w:val="22"/>
    </w:rPr>
  </w:style>
  <w:style w:type="paragraph" w:customStyle="1" w:styleId="ab">
    <w:name w:val="二级条标题"/>
    <w:basedOn w:val="a"/>
    <w:next w:val="aa"/>
    <w:qFormat/>
    <w:pPr>
      <w:numPr>
        <w:ilvl w:val="2"/>
        <w:numId w:val="0"/>
      </w:numPr>
      <w:tabs>
        <w:tab w:val="left" w:pos="360"/>
      </w:tabs>
      <w:spacing w:before="50" w:after="50"/>
      <w:outlineLvl w:val="3"/>
    </w:pPr>
  </w:style>
  <w:style w:type="paragraph" w:customStyle="1" w:styleId="30">
    <w:name w:val="样式3"/>
    <w:basedOn w:val="a0"/>
    <w:qFormat/>
    <w:pPr>
      <w:widowControl/>
      <w:spacing w:beforeLines="50" w:afterLines="50"/>
      <w:jc w:val="left"/>
      <w:outlineLvl w:val="4"/>
    </w:pPr>
    <w:rPr>
      <w:rFonts w:ascii="黑体" w:eastAsia="黑体"/>
      <w:kern w:val="0"/>
      <w:szCs w:val="21"/>
    </w:rPr>
  </w:style>
  <w:style w:type="paragraph" w:customStyle="1" w:styleId="10">
    <w:name w:val="列出段落1"/>
    <w:basedOn w:val="a0"/>
    <w:qFormat/>
    <w:rsid w:val="000B2CCD"/>
    <w:pPr>
      <w:ind w:firstLineChars="200" w:firstLine="420"/>
    </w:pPr>
    <w:rPr>
      <w:rFonts w:ascii="Times New Roman" w:eastAsia="宋体" w:hAnsi="Times New Roman" w:cs="Times New Roman"/>
      <w:szCs w:val="21"/>
    </w:rPr>
  </w:style>
  <w:style w:type="character" w:customStyle="1" w:styleId="1Char">
    <w:name w:val="标题 1 Char"/>
    <w:basedOn w:val="a1"/>
    <w:link w:val="1"/>
    <w:rsid w:val="000B2CCD"/>
    <w:rPr>
      <w:rFonts w:ascii="黑体" w:eastAsia="黑体" w:hAnsi="黑体" w:cs="宋体"/>
      <w:bCs/>
      <w:kern w:val="44"/>
      <w:sz w:val="21"/>
      <w:szCs w:val="44"/>
    </w:rPr>
  </w:style>
  <w:style w:type="character" w:customStyle="1" w:styleId="2Char">
    <w:name w:val="标题 2 Char"/>
    <w:basedOn w:val="a1"/>
    <w:link w:val="2"/>
    <w:rsid w:val="000B2CCD"/>
    <w:rPr>
      <w:rFonts w:ascii="黑体" w:eastAsia="黑体" w:hAnsi="黑体" w:cstheme="majorBidi"/>
      <w:bCs/>
      <w:kern w:val="2"/>
      <w:sz w:val="21"/>
      <w:szCs w:val="32"/>
    </w:rPr>
  </w:style>
  <w:style w:type="character" w:customStyle="1" w:styleId="3Char">
    <w:name w:val="标题 3 Char"/>
    <w:basedOn w:val="a1"/>
    <w:link w:val="3"/>
    <w:rsid w:val="000B2CCD"/>
    <w:rPr>
      <w:rFonts w:ascii="黑体" w:eastAsia="黑体" w:hAnsi="黑体" w:cs="宋体"/>
      <w:bCs/>
      <w:kern w:val="2"/>
      <w:sz w:val="21"/>
      <w:szCs w:val="32"/>
    </w:rPr>
  </w:style>
  <w:style w:type="character" w:customStyle="1" w:styleId="4Char">
    <w:name w:val="标题 4 Char"/>
    <w:basedOn w:val="a1"/>
    <w:link w:val="4"/>
    <w:rsid w:val="000B2CCD"/>
    <w:rPr>
      <w:rFonts w:asciiTheme="majorHAnsi" w:eastAsiaTheme="majorEastAsia" w:hAnsiTheme="majorHAnsi" w:cstheme="majorBidi"/>
      <w:b/>
      <w:bCs/>
      <w:kern w:val="2"/>
      <w:sz w:val="28"/>
      <w:szCs w:val="28"/>
    </w:rPr>
  </w:style>
  <w:style w:type="paragraph" w:styleId="ac">
    <w:name w:val="Balloon Text"/>
    <w:basedOn w:val="a0"/>
    <w:link w:val="Char1"/>
    <w:rsid w:val="00751799"/>
    <w:rPr>
      <w:sz w:val="18"/>
      <w:szCs w:val="18"/>
    </w:rPr>
  </w:style>
  <w:style w:type="character" w:customStyle="1" w:styleId="Char1">
    <w:name w:val="批注框文本 Char"/>
    <w:basedOn w:val="a1"/>
    <w:link w:val="ac"/>
    <w:rsid w:val="00751799"/>
    <w:rPr>
      <w:rFonts w:ascii="等线" w:eastAsia="等线" w:hAnsi="等线" w:cs="宋体"/>
      <w:kern w:val="2"/>
      <w:sz w:val="18"/>
      <w:szCs w:val="18"/>
    </w:rPr>
  </w:style>
  <w:style w:type="paragraph" w:styleId="ad">
    <w:name w:val="Body Text"/>
    <w:basedOn w:val="a0"/>
    <w:link w:val="Char2"/>
    <w:uiPriority w:val="1"/>
    <w:qFormat/>
    <w:rsid w:val="00751799"/>
    <w:pPr>
      <w:adjustRightInd w:val="0"/>
      <w:snapToGrid w:val="0"/>
      <w:spacing w:line="360" w:lineRule="auto"/>
      <w:ind w:firstLineChars="200" w:firstLine="200"/>
    </w:pPr>
    <w:rPr>
      <w:rFonts w:ascii="Times New Roman" w:eastAsia="宋体" w:hAnsi="Times New Roman"/>
      <w:szCs w:val="21"/>
      <w:lang w:val="hu-HU" w:eastAsia="hu-HU" w:bidi="hu-HU"/>
    </w:rPr>
  </w:style>
  <w:style w:type="character" w:customStyle="1" w:styleId="Char2">
    <w:name w:val="正文文本 Char"/>
    <w:basedOn w:val="a1"/>
    <w:link w:val="ad"/>
    <w:uiPriority w:val="1"/>
    <w:rsid w:val="00751799"/>
    <w:rPr>
      <w:rFonts w:cs="宋体"/>
      <w:kern w:val="2"/>
      <w:sz w:val="21"/>
      <w:szCs w:val="21"/>
      <w:lang w:val="hu-HU" w:eastAsia="hu-HU" w:bidi="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6A6B2370-05DD-4C42-B519-01E8970D1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7</Pages>
  <Words>695</Words>
  <Characters>3964</Characters>
  <Application>Microsoft Office Word</Application>
  <DocSecurity>0</DocSecurity>
  <Lines>33</Lines>
  <Paragraphs>9</Paragraphs>
  <ScaleCrop>false</ScaleCrop>
  <Company>Microsoft</Company>
  <LinksUpToDate>false</LinksUpToDate>
  <CharactersWithSpaces>4650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李杨洋</dc:creator>
  <cp:lastModifiedBy>马雪</cp:lastModifiedBy>
  <cp:revision>16</cp:revision>
  <cp:lastPrinted>2025-06-03T15:56:00Z</cp:lastPrinted>
  <dcterms:created xsi:type="dcterms:W3CDTF">2025-05-28T09:19:00Z</dcterms:created>
  <dcterms:modified xsi:type="dcterms:W3CDTF">2026-04-14T05:58:00Z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DB6964FECE204A9D8F835310F5D7917D_13</vt:lpwstr>
  </property>
  <property fmtid="{D5CDD505-2E9C-101B-9397-08002B2CF9AE}" pid="4" name="KSOTemplateDocerSaveRecord">
    <vt:lpwstr>eyJoZGlkIjoiNjAzNjEyN2E5MGQwZmZmMjczY2RhMTU4YjMwMTQxZTYiLCJ1c2VySWQiOiI0NDE0MDE0NTAifQ==</vt:lpwstr>
  </property>
</Properties>
</file>